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C26DF6" w14:textId="2ABFB463" w:rsidR="0009543C" w:rsidRPr="007563C5" w:rsidRDefault="006751F7" w:rsidP="0009543C">
      <w:pPr>
        <w:pStyle w:val="Heading1"/>
        <w:spacing w:before="170"/>
        <w:ind w:left="0"/>
        <w:rPr>
          <w:rFonts w:ascii="Arial"/>
          <w:lang w:val="pt-BR"/>
        </w:rPr>
      </w:pPr>
      <w:r>
        <w:rPr>
          <w:color w:val="337AB7"/>
        </w:rPr>
        <w:t xml:space="preserve">Metal oxide nanostructured </w:t>
      </w:r>
      <w:proofErr w:type="spellStart"/>
      <w:r>
        <w:rPr>
          <w:color w:val="337AB7"/>
        </w:rPr>
        <w:t>organogel</w:t>
      </w:r>
      <w:proofErr w:type="spellEnd"/>
      <w:r>
        <w:rPr>
          <w:color w:val="337AB7"/>
        </w:rPr>
        <w:t xml:space="preserve"> </w:t>
      </w:r>
    </w:p>
    <w:p w14:paraId="1582F12B" w14:textId="10FE6E0F" w:rsidR="005E1C8B" w:rsidRPr="007563C5" w:rsidRDefault="0009543C" w:rsidP="00E00780">
      <w:pPr>
        <w:pStyle w:val="BodyText"/>
        <w:tabs>
          <w:tab w:val="left" w:pos="4680"/>
        </w:tabs>
        <w:spacing w:before="73" w:line="198" w:lineRule="exact"/>
        <w:ind w:left="100" w:right="5987"/>
        <w:rPr>
          <w:rFonts w:ascii="Arial"/>
          <w:lang w:val="pt-BR"/>
        </w:rPr>
      </w:pPr>
      <w:r>
        <w:rPr>
          <w:rFonts w:ascii="Arial"/>
          <w:lang w:val="pt-BR"/>
        </w:rPr>
        <w:t xml:space="preserve">Thiago </w:t>
      </w:r>
      <w:proofErr w:type="spellStart"/>
      <w:r>
        <w:rPr>
          <w:rFonts w:ascii="Arial"/>
          <w:lang w:val="pt-BR"/>
        </w:rPr>
        <w:t>Tabuti</w:t>
      </w:r>
      <w:proofErr w:type="spellEnd"/>
      <w:r>
        <w:rPr>
          <w:rFonts w:ascii="Arial"/>
          <w:lang w:val="pt-BR"/>
        </w:rPr>
        <w:t xml:space="preserve"> Galeote</w:t>
      </w:r>
      <w:r w:rsidRPr="0009543C">
        <w:rPr>
          <w:rFonts w:ascii="Arial"/>
          <w:vertAlign w:val="superscript"/>
          <w:lang w:val="pt-BR"/>
        </w:rPr>
        <w:t>1</w:t>
      </w:r>
      <w:r>
        <w:rPr>
          <w:rFonts w:ascii="Arial"/>
          <w:lang w:val="pt-BR"/>
        </w:rPr>
        <w:t xml:space="preserve">, Lorena </w:t>
      </w:r>
      <w:proofErr w:type="spellStart"/>
      <w:r>
        <w:rPr>
          <w:rFonts w:ascii="Arial"/>
          <w:lang w:val="pt-BR"/>
        </w:rPr>
        <w:t>Brazuna</w:t>
      </w:r>
      <w:proofErr w:type="spellEnd"/>
      <w:r>
        <w:rPr>
          <w:rFonts w:ascii="Arial"/>
          <w:lang w:val="pt-BR"/>
        </w:rPr>
        <w:t xml:space="preserve"> Portela</w:t>
      </w:r>
      <w:r w:rsidRPr="0009543C">
        <w:rPr>
          <w:rFonts w:ascii="Arial"/>
          <w:vertAlign w:val="superscript"/>
          <w:lang w:val="pt-BR"/>
        </w:rPr>
        <w:t>1</w:t>
      </w:r>
      <w:r>
        <w:rPr>
          <w:rFonts w:ascii="Arial"/>
          <w:lang w:val="pt-BR"/>
        </w:rPr>
        <w:t xml:space="preserve">, </w:t>
      </w:r>
      <w:r w:rsidR="005E1C8B" w:rsidRPr="007563C5">
        <w:rPr>
          <w:rFonts w:ascii="Arial"/>
          <w:lang w:val="pt-BR"/>
        </w:rPr>
        <w:t>Dayane Batista Tada</w:t>
      </w:r>
      <w:r w:rsidR="007563C5" w:rsidRPr="007563C5">
        <w:rPr>
          <w:rFonts w:ascii="Arial"/>
          <w:vertAlign w:val="superscript"/>
          <w:lang w:val="pt-BR"/>
        </w:rPr>
        <w:t>2</w:t>
      </w:r>
      <w:r w:rsidR="005E1C8B" w:rsidRPr="007563C5">
        <w:rPr>
          <w:rFonts w:ascii="Arial"/>
          <w:lang w:val="pt-BR"/>
        </w:rPr>
        <w:t xml:space="preserve">, </w:t>
      </w:r>
      <w:r w:rsidR="007563C5" w:rsidRPr="007563C5">
        <w:rPr>
          <w:rFonts w:ascii="Arial"/>
          <w:lang w:val="pt-BR"/>
        </w:rPr>
        <w:t>Eduardo do Valle Ricardo</w:t>
      </w:r>
      <w:r w:rsidR="007563C5" w:rsidRPr="007563C5">
        <w:rPr>
          <w:rFonts w:ascii="Arial"/>
          <w:vertAlign w:val="superscript"/>
          <w:lang w:val="pt-BR"/>
        </w:rPr>
        <w:t>2</w:t>
      </w:r>
      <w:r w:rsidR="007563C5">
        <w:rPr>
          <w:rFonts w:ascii="Arial"/>
          <w:lang w:val="pt-BR"/>
        </w:rPr>
        <w:t xml:space="preserve">, </w:t>
      </w:r>
      <w:r w:rsidR="005E1C8B" w:rsidRPr="007563C5">
        <w:rPr>
          <w:rFonts w:ascii="Arial"/>
          <w:lang w:val="pt-BR"/>
        </w:rPr>
        <w:t>Eduardo Rezende Triboni</w:t>
      </w:r>
      <w:r w:rsidR="007563C5" w:rsidRPr="007563C5">
        <w:rPr>
          <w:rFonts w:ascii="Arial"/>
          <w:vertAlign w:val="superscript"/>
          <w:lang w:val="pt-BR"/>
        </w:rPr>
        <w:t>1</w:t>
      </w:r>
    </w:p>
    <w:p w14:paraId="48BCC674" w14:textId="44834144" w:rsidR="00AE3E37" w:rsidRDefault="007563C5" w:rsidP="00DE7266">
      <w:pPr>
        <w:pStyle w:val="BodyText"/>
        <w:spacing w:before="73" w:line="198" w:lineRule="exact"/>
        <w:ind w:left="100" w:right="5560"/>
        <w:rPr>
          <w:rFonts w:ascii="Arial"/>
        </w:rPr>
      </w:pPr>
      <w:r w:rsidRPr="007563C5">
        <w:rPr>
          <w:rFonts w:ascii="Arial"/>
          <w:vertAlign w:val="superscript"/>
        </w:rPr>
        <w:t>1</w:t>
      </w:r>
      <w:r w:rsidR="005E1C8B">
        <w:rPr>
          <w:rFonts w:ascii="Arial"/>
        </w:rPr>
        <w:t>Lab Nanotechnology and Process Eng</w:t>
      </w:r>
      <w:r>
        <w:rPr>
          <w:rFonts w:ascii="Arial"/>
        </w:rPr>
        <w:t xml:space="preserve">ineering </w:t>
      </w:r>
      <w:r>
        <w:rPr>
          <w:rFonts w:ascii="Arial"/>
        </w:rPr>
        <w:t>–</w:t>
      </w:r>
      <w:r>
        <w:rPr>
          <w:rFonts w:ascii="Arial"/>
        </w:rPr>
        <w:t xml:space="preserve"> NEP,</w:t>
      </w:r>
      <w:r w:rsidR="00DE7266">
        <w:rPr>
          <w:rFonts w:ascii="Arial"/>
        </w:rPr>
        <w:t xml:space="preserve"> </w:t>
      </w:r>
      <w:r>
        <w:rPr>
          <w:rFonts w:ascii="Arial"/>
        </w:rPr>
        <w:t xml:space="preserve">Brazil </w:t>
      </w:r>
    </w:p>
    <w:p w14:paraId="085CE278" w14:textId="4D6107BE" w:rsidR="007563C5" w:rsidRDefault="007563C5" w:rsidP="007563C5">
      <w:pPr>
        <w:pStyle w:val="BodyText"/>
        <w:spacing w:before="73" w:line="198" w:lineRule="exact"/>
        <w:ind w:left="100" w:right="5987"/>
        <w:rPr>
          <w:rFonts w:ascii="Arial"/>
        </w:rPr>
      </w:pPr>
      <w:r w:rsidRPr="007563C5">
        <w:rPr>
          <w:rFonts w:ascii="Arial"/>
          <w:vertAlign w:val="superscript"/>
        </w:rPr>
        <w:t>2</w:t>
      </w:r>
      <w:r>
        <w:rPr>
          <w:rFonts w:ascii="Arial"/>
        </w:rPr>
        <w:t>Lab Nanomaterials and Nanotoxicology</w:t>
      </w:r>
      <w:r w:rsidR="00DE7266">
        <w:rPr>
          <w:rFonts w:ascii="Arial"/>
        </w:rPr>
        <w:t>, Brazil</w:t>
      </w:r>
    </w:p>
    <w:p w14:paraId="1CBC0726" w14:textId="77777777" w:rsidR="007563C5" w:rsidRDefault="007563C5" w:rsidP="007563C5">
      <w:pPr>
        <w:pStyle w:val="BodyText"/>
        <w:spacing w:before="73" w:line="198" w:lineRule="exact"/>
        <w:ind w:left="100" w:right="5987"/>
        <w:rPr>
          <w:rFonts w:ascii="Arial"/>
          <w:sz w:val="20"/>
        </w:rPr>
      </w:pPr>
    </w:p>
    <w:p w14:paraId="2788E605"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9ED1440" w14:textId="226F7D9D" w:rsidR="00AE3E37" w:rsidRDefault="00A9710C">
      <w:pPr>
        <w:pStyle w:val="Heading3"/>
        <w:spacing w:before="147"/>
        <w:jc w:val="both"/>
      </w:pPr>
      <w:r>
        <w:rPr>
          <w:color w:val="BF5A14"/>
        </w:rPr>
        <w:t>Abstract</w:t>
      </w:r>
      <w:r w:rsidR="00404E5B">
        <w:rPr>
          <w:color w:val="BF5A14"/>
        </w:rPr>
        <w:t xml:space="preserve"> </w:t>
      </w:r>
    </w:p>
    <w:p w14:paraId="3B896EE1" w14:textId="77777777" w:rsidR="007C10B7" w:rsidRDefault="007C10B7" w:rsidP="00DE7266">
      <w:pPr>
        <w:ind w:right="264" w:firstLine="720"/>
        <w:jc w:val="both"/>
        <w:rPr>
          <w:rFonts w:ascii="Times New Roman" w:hAnsi="Times New Roman" w:cs="Times New Roman"/>
          <w:sz w:val="18"/>
          <w:szCs w:val="18"/>
        </w:rPr>
      </w:pPr>
    </w:p>
    <w:p w14:paraId="201E46D2" w14:textId="56D6C3FC" w:rsidR="00DE7266" w:rsidRPr="00E00780" w:rsidRDefault="00DE7266" w:rsidP="00DE7266">
      <w:pPr>
        <w:ind w:right="264" w:firstLine="720"/>
        <w:jc w:val="both"/>
        <w:rPr>
          <w:rFonts w:ascii="Calibri" w:eastAsia="Calibri" w:hAnsi="Calibri" w:cs="Calibri"/>
          <w:sz w:val="18"/>
        </w:rPr>
      </w:pPr>
      <w:r w:rsidRPr="00E00780">
        <w:rPr>
          <w:rFonts w:ascii="Calibri" w:eastAsia="Calibri" w:hAnsi="Calibri" w:cs="Calibri"/>
          <w:sz w:val="18"/>
        </w:rPr>
        <w:t>Inorganic sol-gel process is a recognized way to synthesize metal oxides within wet media, often leading to well-defined morphologies and size-distribution of particles. Herein, glycerol-based binary solvent</w:t>
      </w:r>
      <w:r w:rsidRPr="00E00780">
        <w:rPr>
          <w:rFonts w:ascii="Calibri" w:eastAsia="Calibri" w:hAnsi="Calibri" w:cs="Calibri"/>
          <w:sz w:val="18"/>
        </w:rPr>
        <w:t>s</w:t>
      </w:r>
      <w:r w:rsidRPr="00E00780">
        <w:rPr>
          <w:rFonts w:ascii="Calibri" w:eastAsia="Calibri" w:hAnsi="Calibri" w:cs="Calibri"/>
          <w:sz w:val="18"/>
        </w:rPr>
        <w:t xml:space="preserve"> allowed to obtain </w:t>
      </w:r>
      <w:proofErr w:type="spellStart"/>
      <w:r w:rsidRPr="00E00780">
        <w:rPr>
          <w:rFonts w:ascii="Calibri" w:eastAsia="Calibri" w:hAnsi="Calibri" w:cs="Calibri"/>
          <w:sz w:val="18"/>
        </w:rPr>
        <w:t>organogels</w:t>
      </w:r>
      <w:proofErr w:type="spellEnd"/>
      <w:r w:rsidRPr="00E00780">
        <w:rPr>
          <w:rFonts w:ascii="Calibri" w:eastAsia="Calibri" w:hAnsi="Calibri" w:cs="Calibri"/>
          <w:sz w:val="18"/>
        </w:rPr>
        <w:t xml:space="preserve"> comprising </w:t>
      </w:r>
      <w:proofErr w:type="spellStart"/>
      <w:r w:rsidRPr="00E00780">
        <w:rPr>
          <w:rFonts w:ascii="Calibri" w:eastAsia="Calibri" w:hAnsi="Calibri" w:cs="Calibri"/>
          <w:sz w:val="18"/>
        </w:rPr>
        <w:t>ZnO</w:t>
      </w:r>
      <w:proofErr w:type="spellEnd"/>
      <w:r w:rsidRPr="00E00780">
        <w:rPr>
          <w:rFonts w:ascii="Calibri" w:eastAsia="Calibri" w:hAnsi="Calibri" w:cs="Calibri"/>
          <w:sz w:val="18"/>
        </w:rPr>
        <w:t xml:space="preserve"> nanoparticles with narrow size distribution and high crystallinity. As a general procedure, 0.005 mol of the Zn(NO3)2 salt was dissolved in 30 mL of Glycerol-solvent 3:1 mol ratio at room temperature, then 0.01 mol NaOH solution (5 mL) was dropped into it at once under strong stirring, forming nearly immediately an </w:t>
      </w:r>
      <w:proofErr w:type="spellStart"/>
      <w:r w:rsidRPr="00E00780">
        <w:rPr>
          <w:rFonts w:ascii="Calibri" w:eastAsia="Calibri" w:hAnsi="Calibri" w:cs="Calibri"/>
          <w:sz w:val="18"/>
        </w:rPr>
        <w:t>organogel</w:t>
      </w:r>
      <w:proofErr w:type="spellEnd"/>
      <w:r w:rsidR="00D13C2D" w:rsidRPr="00E00780">
        <w:rPr>
          <w:rFonts w:ascii="Calibri" w:eastAsia="Calibri" w:hAnsi="Calibri" w:cs="Calibri"/>
          <w:sz w:val="18"/>
        </w:rPr>
        <w:t>, Fig.1</w:t>
      </w:r>
      <w:r w:rsidRPr="00E00780">
        <w:rPr>
          <w:rFonts w:ascii="Calibri" w:eastAsia="Calibri" w:hAnsi="Calibri" w:cs="Calibri"/>
          <w:sz w:val="18"/>
        </w:rPr>
        <w:t xml:space="preserve"> </w:t>
      </w:r>
      <w:r w:rsidR="00D14649" w:rsidRPr="00E00780">
        <w:rPr>
          <w:rFonts w:ascii="Calibri" w:eastAsia="Calibri" w:hAnsi="Calibri" w:cs="Calibri"/>
          <w:sz w:val="18"/>
        </w:rPr>
        <w:t>The</w:t>
      </w:r>
      <w:r w:rsidRPr="00E00780">
        <w:rPr>
          <w:rFonts w:ascii="Calibri" w:eastAsia="Calibri" w:hAnsi="Calibri" w:cs="Calibri"/>
          <w:sz w:val="18"/>
        </w:rPr>
        <w:t xml:space="preserve"> </w:t>
      </w:r>
      <w:r w:rsidR="00E00780">
        <w:rPr>
          <w:rFonts w:ascii="Calibri" w:eastAsia="Calibri" w:hAnsi="Calibri" w:cs="Calibri"/>
          <w:sz w:val="18"/>
        </w:rPr>
        <w:t>powder</w:t>
      </w:r>
      <w:r w:rsidRPr="00E00780">
        <w:rPr>
          <w:rFonts w:ascii="Calibri" w:eastAsia="Calibri" w:hAnsi="Calibri" w:cs="Calibri"/>
          <w:sz w:val="18"/>
        </w:rPr>
        <w:t xml:space="preserve"> obtained after gel disruption, by adding isopropanol, was filtered off, washed (with H2O and EtOH) and characterized by DRX, SEM and TEM, showing up the </w:t>
      </w:r>
      <w:proofErr w:type="spellStart"/>
      <w:r w:rsidRPr="00E00780">
        <w:rPr>
          <w:rFonts w:ascii="Calibri" w:eastAsia="Calibri" w:hAnsi="Calibri" w:cs="Calibri"/>
          <w:sz w:val="18"/>
        </w:rPr>
        <w:t>ZnO</w:t>
      </w:r>
      <w:proofErr w:type="spellEnd"/>
      <w:r w:rsidRPr="00E00780">
        <w:rPr>
          <w:rFonts w:ascii="Calibri" w:eastAsia="Calibri" w:hAnsi="Calibri" w:cs="Calibri"/>
          <w:sz w:val="18"/>
        </w:rPr>
        <w:t xml:space="preserve"> wurtzite structure, good average-size distribution and crystallinity. Isopropanol, acetone and DMSO were chosen</w:t>
      </w:r>
      <w:r w:rsidRPr="00E00780">
        <w:rPr>
          <w:rFonts w:ascii="Calibri" w:eastAsia="Calibri" w:hAnsi="Calibri" w:cs="Calibri"/>
          <w:sz w:val="18"/>
        </w:rPr>
        <w:t xml:space="preserve"> as</w:t>
      </w:r>
      <w:r w:rsidRPr="00E00780">
        <w:rPr>
          <w:rFonts w:ascii="Calibri" w:eastAsia="Calibri" w:hAnsi="Calibri" w:cs="Calibri"/>
          <w:sz w:val="18"/>
        </w:rPr>
        <w:t xml:space="preserve"> co-solvents to carry out these preparations, and other parameters such as reagent/solvent proportions, Mg and Zn salt precursors, and temperature were evaluated</w:t>
      </w:r>
      <w:r w:rsidRPr="00E00780">
        <w:rPr>
          <w:rFonts w:ascii="Calibri" w:eastAsia="Calibri" w:hAnsi="Calibri" w:cs="Calibri"/>
          <w:sz w:val="18"/>
        </w:rPr>
        <w:t xml:space="preserve"> as well,</w:t>
      </w:r>
      <w:r w:rsidRPr="00E00780">
        <w:rPr>
          <w:rFonts w:ascii="Calibri" w:eastAsia="Calibri" w:hAnsi="Calibri" w:cs="Calibri"/>
          <w:sz w:val="18"/>
        </w:rPr>
        <w:t xml:space="preserve"> aim</w:t>
      </w:r>
      <w:r w:rsidRPr="00E00780">
        <w:rPr>
          <w:rFonts w:ascii="Calibri" w:eastAsia="Calibri" w:hAnsi="Calibri" w:cs="Calibri"/>
          <w:sz w:val="18"/>
        </w:rPr>
        <w:t>ing</w:t>
      </w:r>
      <w:r w:rsidRPr="00E00780">
        <w:rPr>
          <w:rFonts w:ascii="Calibri" w:eastAsia="Calibri" w:hAnsi="Calibri" w:cs="Calibri"/>
          <w:sz w:val="18"/>
        </w:rPr>
        <w:t xml:space="preserve"> at diversification, size/texture control, and better understanding of the gelation. Overall, we have got an unprecedent method to afford metal oxide </w:t>
      </w:r>
      <w:proofErr w:type="spellStart"/>
      <w:r w:rsidRPr="00E00780">
        <w:rPr>
          <w:rFonts w:ascii="Calibri" w:eastAsia="Calibri" w:hAnsi="Calibri" w:cs="Calibri"/>
          <w:sz w:val="18"/>
        </w:rPr>
        <w:t>organogels</w:t>
      </w:r>
      <w:proofErr w:type="spellEnd"/>
      <w:r w:rsidRPr="00E00780">
        <w:rPr>
          <w:rFonts w:ascii="Calibri" w:eastAsia="Calibri" w:hAnsi="Calibri" w:cs="Calibri"/>
          <w:sz w:val="18"/>
        </w:rPr>
        <w:t xml:space="preserve"> that can be of great value for </w:t>
      </w:r>
      <w:r w:rsidR="00EF2CBD" w:rsidRPr="00E00780">
        <w:rPr>
          <w:rFonts w:ascii="Calibri" w:eastAsia="Calibri" w:hAnsi="Calibri" w:cs="Calibri"/>
          <w:sz w:val="18"/>
        </w:rPr>
        <w:t>further</w:t>
      </w:r>
      <w:r w:rsidRPr="00E00780">
        <w:rPr>
          <w:rFonts w:ascii="Calibri" w:eastAsia="Calibri" w:hAnsi="Calibri" w:cs="Calibri"/>
          <w:sz w:val="18"/>
        </w:rPr>
        <w:t xml:space="preserve"> preparation</w:t>
      </w:r>
      <w:r w:rsidR="00E00780" w:rsidRPr="00E00780">
        <w:rPr>
          <w:rFonts w:ascii="Calibri" w:eastAsia="Calibri" w:hAnsi="Calibri" w:cs="Calibri"/>
          <w:sz w:val="18"/>
        </w:rPr>
        <w:t>s</w:t>
      </w:r>
      <w:r w:rsidRPr="00E00780">
        <w:rPr>
          <w:rFonts w:ascii="Calibri" w:eastAsia="Calibri" w:hAnsi="Calibri" w:cs="Calibri"/>
          <w:sz w:val="18"/>
        </w:rPr>
        <w:t xml:space="preserve"> of metal oxide nano</w:t>
      </w:r>
      <w:r w:rsidR="00EF2CBD" w:rsidRPr="00E00780">
        <w:rPr>
          <w:rFonts w:ascii="Calibri" w:eastAsia="Calibri" w:hAnsi="Calibri" w:cs="Calibri"/>
          <w:sz w:val="18"/>
        </w:rPr>
        <w:t>structures</w:t>
      </w:r>
      <w:r w:rsidRPr="00E00780">
        <w:rPr>
          <w:rFonts w:ascii="Calibri" w:eastAsia="Calibri" w:hAnsi="Calibri" w:cs="Calibri"/>
          <w:sz w:val="18"/>
        </w:rPr>
        <w:t>.</w:t>
      </w:r>
    </w:p>
    <w:p w14:paraId="5AAF42D6" w14:textId="77777777" w:rsidR="00DE7266" w:rsidRPr="00E00780" w:rsidRDefault="00DE7266" w:rsidP="00DE7266">
      <w:pPr>
        <w:ind w:right="264" w:firstLine="720"/>
        <w:jc w:val="both"/>
        <w:rPr>
          <w:rFonts w:ascii="Calibri" w:eastAsia="Calibri" w:hAnsi="Calibri" w:cs="Calibri"/>
          <w:sz w:val="18"/>
        </w:rPr>
      </w:pPr>
    </w:p>
    <w:p w14:paraId="557BE897" w14:textId="3D49F422" w:rsidR="007C10B7" w:rsidRDefault="00E00780" w:rsidP="00E00780">
      <w:pPr>
        <w:pStyle w:val="Heading3"/>
        <w:spacing w:before="74"/>
        <w:rPr>
          <w:rFonts w:ascii="Calibri" w:eastAsia="Calibri" w:hAnsi="Calibri" w:cs="Calibri"/>
          <w:b w:val="0"/>
          <w:bCs w:val="0"/>
          <w:sz w:val="18"/>
          <w:szCs w:val="22"/>
        </w:rPr>
      </w:pPr>
      <w:r w:rsidRPr="00E00780">
        <w:drawing>
          <wp:anchor distT="0" distB="0" distL="114300" distR="114300" simplePos="0" relativeHeight="251663360" behindDoc="0" locked="0" layoutInCell="1" allowOverlap="1" wp14:anchorId="439BD6B0" wp14:editId="1E2BEB23">
            <wp:simplePos x="0" y="0"/>
            <wp:positionH relativeFrom="column">
              <wp:posOffset>177800</wp:posOffset>
            </wp:positionH>
            <wp:positionV relativeFrom="paragraph">
              <wp:posOffset>2109047</wp:posOffset>
            </wp:positionV>
            <wp:extent cx="467817" cy="589644"/>
            <wp:effectExtent l="0" t="0" r="889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67817" cy="589644"/>
                    </a:xfrm>
                    <a:prstGeom prst="rect">
                      <a:avLst/>
                    </a:prstGeom>
                  </pic:spPr>
                </pic:pic>
              </a:graphicData>
            </a:graphic>
            <wp14:sizeRelH relativeFrom="margin">
              <wp14:pctWidth>0</wp14:pctWidth>
            </wp14:sizeRelH>
            <wp14:sizeRelV relativeFrom="margin">
              <wp14:pctHeight>0</wp14:pctHeight>
            </wp14:sizeRelV>
          </wp:anchor>
        </w:drawing>
      </w:r>
      <w:r w:rsidR="00A9710C" w:rsidRPr="00E00780">
        <w:rPr>
          <w:rFonts w:ascii="Calibri" w:eastAsia="Calibri" w:hAnsi="Calibri" w:cs="Calibri"/>
          <w:b w:val="0"/>
          <w:bCs w:val="0"/>
          <w:sz w:val="18"/>
          <w:szCs w:val="22"/>
        </w:rPr>
        <w:br w:type="column"/>
      </w:r>
    </w:p>
    <w:p w14:paraId="3744E876" w14:textId="77777777" w:rsidR="00E00780" w:rsidRPr="00E00780" w:rsidRDefault="00E00780" w:rsidP="00E00780">
      <w:pPr>
        <w:pStyle w:val="Heading3"/>
        <w:spacing w:before="74"/>
        <w:rPr>
          <w:rFonts w:ascii="Calibri" w:eastAsia="Calibri" w:hAnsi="Calibri" w:cs="Calibri"/>
          <w:b w:val="0"/>
          <w:bCs w:val="0"/>
          <w:sz w:val="18"/>
          <w:szCs w:val="22"/>
        </w:rPr>
      </w:pPr>
    </w:p>
    <w:p w14:paraId="7D5FA542" w14:textId="2745F45D" w:rsidR="007C10B7" w:rsidRPr="00E00780" w:rsidRDefault="00D13C2D">
      <w:pPr>
        <w:pStyle w:val="Heading3"/>
        <w:spacing w:before="74"/>
        <w:rPr>
          <w:rFonts w:ascii="Calibri" w:eastAsia="Calibri" w:hAnsi="Calibri" w:cs="Calibri"/>
          <w:b w:val="0"/>
          <w:bCs w:val="0"/>
          <w:sz w:val="18"/>
          <w:szCs w:val="22"/>
        </w:rPr>
      </w:pPr>
      <w:r w:rsidRPr="00E00780">
        <w:rPr>
          <w:rFonts w:ascii="Calibri" w:eastAsia="Calibri" w:hAnsi="Calibri" w:cs="Calibri"/>
          <w:b w:val="0"/>
          <w:bCs w:val="0"/>
          <w:sz w:val="18"/>
          <w:szCs w:val="22"/>
        </w:rPr>
        <w:drawing>
          <wp:anchor distT="0" distB="0" distL="114300" distR="114300" simplePos="0" relativeHeight="251661312" behindDoc="0" locked="0" layoutInCell="1" allowOverlap="1" wp14:anchorId="1EFE9BAB" wp14:editId="1DFFE061">
            <wp:simplePos x="0" y="0"/>
            <wp:positionH relativeFrom="column">
              <wp:posOffset>444500</wp:posOffset>
            </wp:positionH>
            <wp:positionV relativeFrom="paragraph">
              <wp:posOffset>52705</wp:posOffset>
            </wp:positionV>
            <wp:extent cx="2601532" cy="1234075"/>
            <wp:effectExtent l="0" t="0" r="889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01532" cy="1234075"/>
                    </a:xfrm>
                    <a:prstGeom prst="rect">
                      <a:avLst/>
                    </a:prstGeom>
                  </pic:spPr>
                </pic:pic>
              </a:graphicData>
            </a:graphic>
            <wp14:sizeRelH relativeFrom="margin">
              <wp14:pctWidth>0</wp14:pctWidth>
            </wp14:sizeRelH>
            <wp14:sizeRelV relativeFrom="margin">
              <wp14:pctHeight>0</wp14:pctHeight>
            </wp14:sizeRelV>
          </wp:anchor>
        </w:drawing>
      </w:r>
    </w:p>
    <w:p w14:paraId="480D1D5D" w14:textId="22963980" w:rsidR="00AE3E37" w:rsidRPr="00E00780" w:rsidRDefault="00AE3E37">
      <w:pPr>
        <w:pStyle w:val="BodyText"/>
        <w:spacing w:before="2"/>
        <w:rPr>
          <w:rFonts w:ascii="Calibri" w:eastAsia="Calibri" w:hAnsi="Calibri" w:cs="Calibri"/>
          <w:szCs w:val="22"/>
        </w:rPr>
      </w:pPr>
    </w:p>
    <w:p w14:paraId="7828AEA6" w14:textId="658CD32E" w:rsidR="007C10B7" w:rsidRPr="00E00780" w:rsidRDefault="007C10B7">
      <w:pPr>
        <w:pStyle w:val="BodyText"/>
        <w:spacing w:before="2"/>
        <w:rPr>
          <w:rFonts w:ascii="Calibri" w:eastAsia="Calibri" w:hAnsi="Calibri" w:cs="Calibri"/>
          <w:szCs w:val="22"/>
        </w:rPr>
      </w:pPr>
    </w:p>
    <w:p w14:paraId="668E894A" w14:textId="0535C636" w:rsidR="007C10B7" w:rsidRPr="00E00780" w:rsidRDefault="007C10B7">
      <w:pPr>
        <w:pStyle w:val="BodyText"/>
        <w:spacing w:before="2"/>
        <w:rPr>
          <w:rFonts w:ascii="Calibri" w:eastAsia="Calibri" w:hAnsi="Calibri" w:cs="Calibri"/>
          <w:szCs w:val="22"/>
        </w:rPr>
      </w:pPr>
    </w:p>
    <w:p w14:paraId="7B01AF6D" w14:textId="0AB3D014" w:rsidR="007C10B7" w:rsidRPr="00E00780" w:rsidRDefault="007C10B7">
      <w:pPr>
        <w:pStyle w:val="BodyText"/>
        <w:spacing w:before="2"/>
        <w:rPr>
          <w:rFonts w:ascii="Calibri" w:eastAsia="Calibri" w:hAnsi="Calibri" w:cs="Calibri"/>
          <w:szCs w:val="22"/>
        </w:rPr>
      </w:pPr>
    </w:p>
    <w:p w14:paraId="2F423CE6" w14:textId="1B270EC9" w:rsidR="007C10B7" w:rsidRPr="00E00780" w:rsidRDefault="007C10B7">
      <w:pPr>
        <w:pStyle w:val="BodyText"/>
        <w:spacing w:before="2"/>
        <w:rPr>
          <w:rFonts w:ascii="Calibri" w:eastAsia="Calibri" w:hAnsi="Calibri" w:cs="Calibri"/>
          <w:szCs w:val="22"/>
        </w:rPr>
      </w:pPr>
    </w:p>
    <w:p w14:paraId="446EF695" w14:textId="6FF6897E" w:rsidR="007C10B7" w:rsidRPr="00E00780" w:rsidRDefault="007C10B7">
      <w:pPr>
        <w:pStyle w:val="BodyText"/>
        <w:spacing w:before="2"/>
        <w:rPr>
          <w:rFonts w:ascii="Calibri" w:eastAsia="Calibri" w:hAnsi="Calibri" w:cs="Calibri"/>
          <w:szCs w:val="22"/>
        </w:rPr>
      </w:pPr>
    </w:p>
    <w:p w14:paraId="5C1359E3" w14:textId="00988BDC" w:rsidR="007C10B7" w:rsidRPr="00E00780" w:rsidRDefault="007C10B7">
      <w:pPr>
        <w:pStyle w:val="BodyText"/>
        <w:spacing w:before="2"/>
        <w:rPr>
          <w:rFonts w:ascii="Calibri" w:eastAsia="Calibri" w:hAnsi="Calibri" w:cs="Calibri"/>
          <w:szCs w:val="22"/>
        </w:rPr>
      </w:pPr>
    </w:p>
    <w:p w14:paraId="5ACFCA08" w14:textId="70867F4D" w:rsidR="007C10B7" w:rsidRPr="00E00780" w:rsidRDefault="007C10B7">
      <w:pPr>
        <w:pStyle w:val="BodyText"/>
        <w:spacing w:before="2"/>
        <w:rPr>
          <w:rFonts w:ascii="Calibri" w:eastAsia="Calibri" w:hAnsi="Calibri" w:cs="Calibri"/>
          <w:szCs w:val="22"/>
        </w:rPr>
      </w:pPr>
    </w:p>
    <w:p w14:paraId="72CEAA7A" w14:textId="61A05BD7" w:rsidR="007C10B7" w:rsidRPr="00E00780" w:rsidRDefault="00D13C2D" w:rsidP="00D13C2D">
      <w:pPr>
        <w:ind w:right="264"/>
        <w:jc w:val="both"/>
        <w:rPr>
          <w:rFonts w:ascii="Calibri" w:eastAsia="Calibri" w:hAnsi="Calibri" w:cs="Calibri"/>
          <w:sz w:val="18"/>
        </w:rPr>
      </w:pPr>
      <w:r w:rsidRPr="00E00780">
        <w:rPr>
          <w:rFonts w:ascii="Calibri" w:eastAsia="Calibri" w:hAnsi="Calibri" w:cs="Calibri"/>
          <w:sz w:val="18"/>
        </w:rPr>
        <w:t xml:space="preserve">        Fig.1. </w:t>
      </w:r>
      <w:proofErr w:type="spellStart"/>
      <w:r w:rsidRPr="00E00780">
        <w:rPr>
          <w:rFonts w:ascii="Calibri" w:eastAsia="Calibri" w:hAnsi="Calibri" w:cs="Calibri"/>
          <w:sz w:val="18"/>
        </w:rPr>
        <w:t>ZnO</w:t>
      </w:r>
      <w:proofErr w:type="spellEnd"/>
      <w:r w:rsidRPr="00E00780">
        <w:rPr>
          <w:rFonts w:ascii="Calibri" w:eastAsia="Calibri" w:hAnsi="Calibri" w:cs="Calibri"/>
          <w:sz w:val="18"/>
        </w:rPr>
        <w:t xml:space="preserve"> nanostructured </w:t>
      </w:r>
      <w:proofErr w:type="spellStart"/>
      <w:r w:rsidRPr="00E00780">
        <w:rPr>
          <w:rFonts w:ascii="Calibri" w:eastAsia="Calibri" w:hAnsi="Calibri" w:cs="Calibri"/>
          <w:sz w:val="18"/>
        </w:rPr>
        <w:t>organogel</w:t>
      </w:r>
      <w:proofErr w:type="spellEnd"/>
      <w:r w:rsidRPr="00E00780">
        <w:rPr>
          <w:rFonts w:ascii="Calibri" w:eastAsia="Calibri" w:hAnsi="Calibri" w:cs="Calibri"/>
          <w:sz w:val="18"/>
        </w:rPr>
        <w:t xml:space="preserve"> from Glycerol-Isopropanol.</w:t>
      </w:r>
    </w:p>
    <w:p w14:paraId="0E1C076A" w14:textId="77777777" w:rsidR="00E00780" w:rsidRDefault="00E00780" w:rsidP="005973B9">
      <w:pPr>
        <w:spacing w:line="204" w:lineRule="exact"/>
        <w:rPr>
          <w:rFonts w:ascii="Calibri" w:eastAsia="Calibri" w:hAnsi="Calibri" w:cs="Calibri"/>
          <w:sz w:val="18"/>
        </w:rPr>
      </w:pPr>
    </w:p>
    <w:p w14:paraId="3A2C6249" w14:textId="5084B4E1" w:rsidR="005973B9" w:rsidRPr="00E00780" w:rsidRDefault="005973B9" w:rsidP="005973B9">
      <w:pPr>
        <w:spacing w:line="204" w:lineRule="exact"/>
        <w:rPr>
          <w:rFonts w:ascii="Calibri" w:eastAsia="Calibri" w:hAnsi="Calibri" w:cs="Calibri"/>
          <w:sz w:val="18"/>
        </w:rPr>
      </w:pPr>
      <w:r w:rsidRPr="00E00780">
        <w:rPr>
          <w:rFonts w:ascii="Calibri" w:eastAsia="Calibri" w:hAnsi="Calibri" w:cs="Calibri"/>
          <w:sz w:val="18"/>
        </w:rPr>
        <w:br/>
        <w:t xml:space="preserve">Recent Publications </w:t>
      </w:r>
    </w:p>
    <w:p w14:paraId="31E983D4" w14:textId="1320B22F" w:rsidR="00DE7266" w:rsidRPr="00471E0A" w:rsidRDefault="005E1C8B" w:rsidP="00471E0A">
      <w:pPr>
        <w:pStyle w:val="ListParagraph"/>
        <w:numPr>
          <w:ilvl w:val="0"/>
          <w:numId w:val="3"/>
        </w:numPr>
        <w:tabs>
          <w:tab w:val="left" w:pos="384"/>
        </w:tabs>
        <w:spacing w:line="216" w:lineRule="exact"/>
        <w:ind w:right="138" w:hanging="283"/>
        <w:rPr>
          <w:sz w:val="18"/>
        </w:rPr>
      </w:pPr>
      <w:proofErr w:type="spellStart"/>
      <w:r w:rsidRPr="00E00780">
        <w:rPr>
          <w:sz w:val="18"/>
        </w:rPr>
        <w:t>Brazuna</w:t>
      </w:r>
      <w:proofErr w:type="spellEnd"/>
      <w:r w:rsidRPr="00E00780">
        <w:rPr>
          <w:sz w:val="18"/>
        </w:rPr>
        <w:t xml:space="preserve">, L. P., </w:t>
      </w:r>
      <w:proofErr w:type="spellStart"/>
      <w:r w:rsidRPr="00E00780">
        <w:rPr>
          <w:sz w:val="18"/>
        </w:rPr>
        <w:t>Tabuti</w:t>
      </w:r>
      <w:proofErr w:type="spellEnd"/>
      <w:r w:rsidRPr="00E00780">
        <w:rPr>
          <w:sz w:val="18"/>
        </w:rPr>
        <w:t xml:space="preserve">, T. G., de Paula Silva, A., </w:t>
      </w:r>
      <w:proofErr w:type="spellStart"/>
      <w:r w:rsidRPr="00E00780">
        <w:rPr>
          <w:sz w:val="18"/>
        </w:rPr>
        <w:t>Tada</w:t>
      </w:r>
      <w:proofErr w:type="spellEnd"/>
      <w:r w:rsidRPr="00E00780">
        <w:rPr>
          <w:sz w:val="18"/>
        </w:rPr>
        <w:t xml:space="preserve">, D. B., </w:t>
      </w:r>
      <w:proofErr w:type="spellStart"/>
      <w:r w:rsidRPr="00E00780">
        <w:rPr>
          <w:sz w:val="18"/>
        </w:rPr>
        <w:t>Politi</w:t>
      </w:r>
      <w:proofErr w:type="spellEnd"/>
      <w:r w:rsidRPr="00E00780">
        <w:rPr>
          <w:sz w:val="18"/>
        </w:rPr>
        <w:t xml:space="preserve">, M. J., </w:t>
      </w:r>
      <w:proofErr w:type="spellStart"/>
      <w:r w:rsidRPr="00E00780">
        <w:rPr>
          <w:sz w:val="18"/>
        </w:rPr>
        <w:t>Bacani</w:t>
      </w:r>
      <w:proofErr w:type="spellEnd"/>
      <w:r w:rsidRPr="00E00780">
        <w:rPr>
          <w:sz w:val="18"/>
        </w:rPr>
        <w:t xml:space="preserve">, R., &amp; Triboni, E. R. (2019). </w:t>
      </w:r>
      <w:r w:rsidRPr="005E1C8B">
        <w:rPr>
          <w:sz w:val="18"/>
        </w:rPr>
        <w:t xml:space="preserve">Effect of lithium and sodium ions on the size and morphology of </w:t>
      </w:r>
      <w:proofErr w:type="spellStart"/>
      <w:r w:rsidRPr="005E1C8B">
        <w:rPr>
          <w:sz w:val="18"/>
        </w:rPr>
        <w:t>ZnO</w:t>
      </w:r>
      <w:proofErr w:type="spellEnd"/>
      <w:r w:rsidRPr="005E1C8B">
        <w:rPr>
          <w:sz w:val="18"/>
        </w:rPr>
        <w:t xml:space="preserve"> nanoparticles synthesized by a glycerol–urea route. </w:t>
      </w:r>
      <w:r w:rsidRPr="00E00780">
        <w:rPr>
          <w:sz w:val="18"/>
        </w:rPr>
        <w:t>New Journal of Chemistry</w:t>
      </w:r>
      <w:r w:rsidRPr="005E1C8B">
        <w:rPr>
          <w:sz w:val="18"/>
        </w:rPr>
        <w:t>, </w:t>
      </w:r>
      <w:r w:rsidRPr="00E00780">
        <w:rPr>
          <w:sz w:val="18"/>
        </w:rPr>
        <w:t>43</w:t>
      </w:r>
      <w:r w:rsidRPr="005E1C8B">
        <w:rPr>
          <w:sz w:val="18"/>
        </w:rPr>
        <w:t>(48), 18988-18995.</w:t>
      </w:r>
    </w:p>
    <w:p w14:paraId="4A3391F8" w14:textId="0FE6E294" w:rsidR="009823AC" w:rsidRDefault="009823AC" w:rsidP="005973B9">
      <w:pPr>
        <w:pStyle w:val="ListParagraph"/>
        <w:numPr>
          <w:ilvl w:val="0"/>
          <w:numId w:val="3"/>
        </w:numPr>
        <w:tabs>
          <w:tab w:val="left" w:pos="384"/>
        </w:tabs>
        <w:spacing w:line="216" w:lineRule="exact"/>
        <w:ind w:right="138" w:hanging="283"/>
        <w:rPr>
          <w:sz w:val="18"/>
        </w:rPr>
      </w:pPr>
      <w:r w:rsidRPr="00E00780">
        <w:rPr>
          <w:sz w:val="18"/>
        </w:rPr>
        <w:t xml:space="preserve">Dias, J. S., Batista, F. R. M., </w:t>
      </w:r>
      <w:proofErr w:type="spellStart"/>
      <w:r w:rsidRPr="00E00780">
        <w:rPr>
          <w:sz w:val="18"/>
        </w:rPr>
        <w:t>Bacani</w:t>
      </w:r>
      <w:proofErr w:type="spellEnd"/>
      <w:r w:rsidRPr="00E00780">
        <w:rPr>
          <w:sz w:val="18"/>
        </w:rPr>
        <w:t xml:space="preserve">, R., &amp; Triboni, E. R. (2020). </w:t>
      </w:r>
      <w:r w:rsidRPr="009823AC">
        <w:rPr>
          <w:sz w:val="18"/>
        </w:rPr>
        <w:t xml:space="preserve">Structural characterization of </w:t>
      </w:r>
      <w:proofErr w:type="spellStart"/>
      <w:r w:rsidRPr="009823AC">
        <w:rPr>
          <w:sz w:val="18"/>
        </w:rPr>
        <w:t>SnO</w:t>
      </w:r>
      <w:proofErr w:type="spellEnd"/>
      <w:r w:rsidRPr="009823AC">
        <w:rPr>
          <w:sz w:val="18"/>
        </w:rPr>
        <w:t xml:space="preserve"> nanoparticles synthesized by the hydrothermal and microwave routes. </w:t>
      </w:r>
      <w:r w:rsidRPr="00E00780">
        <w:rPr>
          <w:sz w:val="18"/>
        </w:rPr>
        <w:t>Scientific Reports</w:t>
      </w:r>
      <w:r w:rsidRPr="009823AC">
        <w:rPr>
          <w:sz w:val="18"/>
        </w:rPr>
        <w:t>, </w:t>
      </w:r>
      <w:r w:rsidRPr="00E00780">
        <w:rPr>
          <w:sz w:val="18"/>
        </w:rPr>
        <w:t>10</w:t>
      </w:r>
      <w:r w:rsidRPr="009823AC">
        <w:rPr>
          <w:sz w:val="18"/>
        </w:rPr>
        <w:t>(1), 1-11.</w:t>
      </w:r>
    </w:p>
    <w:p w14:paraId="278F0D60" w14:textId="7F168990" w:rsidR="009823AC" w:rsidRDefault="009823AC" w:rsidP="005973B9">
      <w:pPr>
        <w:pStyle w:val="ListParagraph"/>
        <w:numPr>
          <w:ilvl w:val="0"/>
          <w:numId w:val="3"/>
        </w:numPr>
        <w:tabs>
          <w:tab w:val="left" w:pos="384"/>
        </w:tabs>
        <w:spacing w:line="216" w:lineRule="exact"/>
        <w:ind w:right="138" w:hanging="283"/>
        <w:rPr>
          <w:sz w:val="18"/>
        </w:rPr>
      </w:pPr>
      <w:r w:rsidRPr="009823AC">
        <w:rPr>
          <w:sz w:val="18"/>
          <w:lang w:val="pt-BR"/>
        </w:rPr>
        <w:t xml:space="preserve">da Silva, F. C., da Silva, M. F. P., </w:t>
      </w:r>
      <w:proofErr w:type="spellStart"/>
      <w:r w:rsidRPr="009823AC">
        <w:rPr>
          <w:sz w:val="18"/>
          <w:lang w:val="pt-BR"/>
        </w:rPr>
        <w:t>Briotto</w:t>
      </w:r>
      <w:proofErr w:type="spellEnd"/>
      <w:r w:rsidRPr="009823AC">
        <w:rPr>
          <w:sz w:val="18"/>
          <w:lang w:val="pt-BR"/>
        </w:rPr>
        <w:t xml:space="preserve"> Filho, D., </w:t>
      </w:r>
      <w:proofErr w:type="spellStart"/>
      <w:r w:rsidRPr="009823AC">
        <w:rPr>
          <w:sz w:val="18"/>
          <w:lang w:val="pt-BR"/>
        </w:rPr>
        <w:t>Politi</w:t>
      </w:r>
      <w:proofErr w:type="spellEnd"/>
      <w:r w:rsidRPr="009823AC">
        <w:rPr>
          <w:sz w:val="18"/>
          <w:lang w:val="pt-BR"/>
        </w:rPr>
        <w:t xml:space="preserve">, M. J., </w:t>
      </w:r>
      <w:proofErr w:type="spellStart"/>
      <w:r w:rsidRPr="009823AC">
        <w:rPr>
          <w:sz w:val="18"/>
          <w:lang w:val="pt-BR"/>
        </w:rPr>
        <w:t>Bacani</w:t>
      </w:r>
      <w:proofErr w:type="spellEnd"/>
      <w:r w:rsidRPr="009823AC">
        <w:rPr>
          <w:sz w:val="18"/>
          <w:lang w:val="pt-BR"/>
        </w:rPr>
        <w:t xml:space="preserve">, R., &amp; Triboni, E. R. (2018). </w:t>
      </w:r>
      <w:r w:rsidRPr="009823AC">
        <w:rPr>
          <w:sz w:val="18"/>
        </w:rPr>
        <w:t xml:space="preserve">Tuned charge-transfer between ceria and 1, 4, 5, 8-naphthaldiimide as a function of </w:t>
      </w:r>
      <w:proofErr w:type="spellStart"/>
      <w:r w:rsidRPr="009823AC">
        <w:rPr>
          <w:sz w:val="18"/>
        </w:rPr>
        <w:t>pH.</w:t>
      </w:r>
      <w:proofErr w:type="spellEnd"/>
      <w:r w:rsidRPr="009823AC">
        <w:rPr>
          <w:sz w:val="18"/>
        </w:rPr>
        <w:t> </w:t>
      </w:r>
      <w:r w:rsidRPr="009823AC">
        <w:rPr>
          <w:i/>
          <w:iCs/>
          <w:sz w:val="18"/>
        </w:rPr>
        <w:t>Journal of Luminescence</w:t>
      </w:r>
      <w:r w:rsidRPr="009823AC">
        <w:rPr>
          <w:sz w:val="18"/>
        </w:rPr>
        <w:t>, </w:t>
      </w:r>
      <w:r w:rsidRPr="009823AC">
        <w:rPr>
          <w:i/>
          <w:iCs/>
          <w:sz w:val="18"/>
        </w:rPr>
        <w:t>194</w:t>
      </w:r>
      <w:r w:rsidRPr="009823AC">
        <w:rPr>
          <w:sz w:val="18"/>
        </w:rPr>
        <w:t>, 240-247.</w:t>
      </w:r>
    </w:p>
    <w:p w14:paraId="1EA8614F" w14:textId="09BD9010" w:rsidR="009823AC" w:rsidRDefault="009823AC" w:rsidP="009823AC">
      <w:pPr>
        <w:pStyle w:val="ListParagraph"/>
        <w:numPr>
          <w:ilvl w:val="0"/>
          <w:numId w:val="3"/>
        </w:numPr>
        <w:tabs>
          <w:tab w:val="left" w:pos="384"/>
        </w:tabs>
        <w:spacing w:line="216" w:lineRule="exact"/>
        <w:ind w:right="138" w:hanging="283"/>
        <w:rPr>
          <w:sz w:val="18"/>
        </w:rPr>
      </w:pPr>
      <w:proofErr w:type="spellStart"/>
      <w:r w:rsidRPr="009823AC">
        <w:rPr>
          <w:sz w:val="18"/>
          <w:lang w:val="pt-BR"/>
        </w:rPr>
        <w:t>Segal</w:t>
      </w:r>
      <w:proofErr w:type="spellEnd"/>
      <w:r w:rsidRPr="009823AC">
        <w:rPr>
          <w:sz w:val="18"/>
          <w:lang w:val="pt-BR"/>
        </w:rPr>
        <w:t xml:space="preserve">, F. M., Correa, M. F., </w:t>
      </w:r>
      <w:proofErr w:type="spellStart"/>
      <w:r w:rsidRPr="009823AC">
        <w:rPr>
          <w:sz w:val="18"/>
          <w:lang w:val="pt-BR"/>
        </w:rPr>
        <w:t>Bacani</w:t>
      </w:r>
      <w:proofErr w:type="spellEnd"/>
      <w:r w:rsidRPr="009823AC">
        <w:rPr>
          <w:sz w:val="18"/>
          <w:lang w:val="pt-BR"/>
        </w:rPr>
        <w:t xml:space="preserve">, R., Castanheira, B., </w:t>
      </w:r>
      <w:proofErr w:type="spellStart"/>
      <w:r w:rsidRPr="009823AC">
        <w:rPr>
          <w:sz w:val="18"/>
          <w:lang w:val="pt-BR"/>
        </w:rPr>
        <w:t>Politi</w:t>
      </w:r>
      <w:proofErr w:type="spellEnd"/>
      <w:r w:rsidRPr="009823AC">
        <w:rPr>
          <w:sz w:val="18"/>
          <w:lang w:val="pt-BR"/>
        </w:rPr>
        <w:t xml:space="preserve">, M. J., </w:t>
      </w:r>
      <w:proofErr w:type="spellStart"/>
      <w:r w:rsidRPr="009823AC">
        <w:rPr>
          <w:sz w:val="18"/>
          <w:lang w:val="pt-BR"/>
        </w:rPr>
        <w:t>Brochsztain</w:t>
      </w:r>
      <w:proofErr w:type="spellEnd"/>
      <w:r w:rsidRPr="009823AC">
        <w:rPr>
          <w:sz w:val="18"/>
          <w:lang w:val="pt-BR"/>
        </w:rPr>
        <w:t xml:space="preserve">, S., &amp; Triboni, E. R. (2018). </w:t>
      </w:r>
      <w:r w:rsidRPr="009823AC">
        <w:rPr>
          <w:sz w:val="18"/>
        </w:rPr>
        <w:t xml:space="preserve">A novel synthesis route of mesoporous γ-alumina from </w:t>
      </w:r>
      <w:proofErr w:type="spellStart"/>
      <w:r w:rsidRPr="009823AC">
        <w:rPr>
          <w:sz w:val="18"/>
        </w:rPr>
        <w:t>polyoxohydroxi</w:t>
      </w:r>
      <w:proofErr w:type="spellEnd"/>
      <w:r w:rsidRPr="009823AC">
        <w:rPr>
          <w:sz w:val="18"/>
        </w:rPr>
        <w:t xml:space="preserve"> aluminum. </w:t>
      </w:r>
      <w:r w:rsidRPr="009823AC">
        <w:rPr>
          <w:i/>
          <w:iCs/>
          <w:sz w:val="18"/>
        </w:rPr>
        <w:t>Materials Research</w:t>
      </w:r>
      <w:r w:rsidRPr="009823AC">
        <w:rPr>
          <w:sz w:val="18"/>
        </w:rPr>
        <w:t>, </w:t>
      </w:r>
      <w:r w:rsidRPr="009823AC">
        <w:rPr>
          <w:i/>
          <w:iCs/>
          <w:sz w:val="18"/>
        </w:rPr>
        <w:t>21</w:t>
      </w:r>
      <w:r w:rsidRPr="009823AC">
        <w:rPr>
          <w:sz w:val="18"/>
        </w:rPr>
        <w:t>(1).</w:t>
      </w:r>
    </w:p>
    <w:p w14:paraId="484C7D12" w14:textId="645521A8" w:rsidR="009823AC" w:rsidRPr="009823AC" w:rsidRDefault="009823AC" w:rsidP="009823AC">
      <w:pPr>
        <w:pStyle w:val="ListParagraph"/>
        <w:numPr>
          <w:ilvl w:val="0"/>
          <w:numId w:val="3"/>
        </w:numPr>
        <w:tabs>
          <w:tab w:val="left" w:pos="384"/>
        </w:tabs>
        <w:spacing w:line="216" w:lineRule="exact"/>
        <w:ind w:right="138" w:hanging="283"/>
        <w:rPr>
          <w:sz w:val="18"/>
        </w:rPr>
      </w:pPr>
      <w:r w:rsidRPr="009823AC">
        <w:rPr>
          <w:sz w:val="18"/>
          <w:lang w:val="pt-BR"/>
        </w:rPr>
        <w:t xml:space="preserve">Silva, L. A., Silva, A. A., Rios, M. A., Brito, M. P., Araújo, A. R., Silva, D. A., Triboni, E. R. (2021). </w:t>
      </w:r>
      <w:r w:rsidRPr="009823AC">
        <w:rPr>
          <w:sz w:val="18"/>
        </w:rPr>
        <w:t>Insights into the Antimicrobial Activity of Hydrated Cobalt</w:t>
      </w:r>
      <w:r w:rsidR="00E00780">
        <w:rPr>
          <w:sz w:val="18"/>
        </w:rPr>
        <w:t xml:space="preserve"> </w:t>
      </w:r>
      <w:r w:rsidRPr="009823AC">
        <w:rPr>
          <w:sz w:val="18"/>
        </w:rPr>
        <w:t>molybdate Doped with</w:t>
      </w:r>
      <w:r>
        <w:rPr>
          <w:sz w:val="18"/>
        </w:rPr>
        <w:t xml:space="preserve"> </w:t>
      </w:r>
      <w:r w:rsidRPr="009823AC">
        <w:rPr>
          <w:sz w:val="18"/>
        </w:rPr>
        <w:t>Copper. </w:t>
      </w:r>
      <w:r w:rsidRPr="009823AC">
        <w:rPr>
          <w:i/>
          <w:iCs/>
          <w:sz w:val="18"/>
        </w:rPr>
        <w:t>Molecules</w:t>
      </w:r>
      <w:r w:rsidRPr="009823AC">
        <w:rPr>
          <w:sz w:val="18"/>
        </w:rPr>
        <w:t>, </w:t>
      </w:r>
      <w:r w:rsidRPr="009823AC">
        <w:rPr>
          <w:i/>
          <w:iCs/>
          <w:sz w:val="18"/>
        </w:rPr>
        <w:t>26</w:t>
      </w:r>
      <w:r w:rsidRPr="009823AC">
        <w:rPr>
          <w:sz w:val="18"/>
        </w:rPr>
        <w:t>(5), 1267.</w:t>
      </w:r>
    </w:p>
    <w:p w14:paraId="68D292F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15D8A50" w14:textId="7AE02542" w:rsidR="00AE3E37" w:rsidRDefault="00AE3E37">
      <w:pPr>
        <w:pStyle w:val="BodyText"/>
        <w:rPr>
          <w:rFonts w:ascii="Calibri"/>
          <w:sz w:val="20"/>
        </w:rPr>
      </w:pPr>
    </w:p>
    <w:p w14:paraId="2C9004D1" w14:textId="5659A89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4522C64" wp14:editId="13F2118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00197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C91EA96" w14:textId="61D1E6C3" w:rsidR="007C10B7" w:rsidRDefault="008756E6" w:rsidP="00471E0A">
      <w:pPr>
        <w:spacing w:before="92"/>
        <w:ind w:right="4234"/>
        <w:rPr>
          <w:rFonts w:ascii="Arial"/>
          <w:color w:val="BF5A14"/>
        </w:rPr>
      </w:pPr>
      <w:r>
        <w:rPr>
          <w:noProof/>
        </w:rPr>
        <w:t xml:space="preserve">           </w:t>
      </w:r>
      <w:r w:rsidR="00E00780" w:rsidRPr="00E00780">
        <w:rPr>
          <w:noProof/>
          <w:lang w:eastAsia="en-IN"/>
        </w:rPr>
        <mc:AlternateContent>
          <mc:Choice Requires="wps">
            <w:drawing>
              <wp:inline distT="0" distB="0" distL="0" distR="0" wp14:anchorId="3B63F65C" wp14:editId="0B59968E">
                <wp:extent cx="302895" cy="302895"/>
                <wp:effectExtent l="0" t="0" r="0" b="0"/>
                <wp:docPr id="2" name="Rectangle 2" descr="Dr E Tribon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6638AF" id="Rectangle 2" o:spid="_x0000_s1026" alt="Dr E Triboni"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" filled="f" stroked="f">
                <o:lock v:ext="edit" aspectratio="t"/>
                <w10:anchorlock/>
              </v:rect>
            </w:pict>
          </mc:Fallback>
        </mc:AlternateContent>
      </w:r>
      <w:r>
        <w:rPr>
          <w:noProof/>
        </w:rPr>
        <w:t xml:space="preserve">   </w:t>
      </w:r>
      <w:r w:rsidR="00A9710C">
        <w:rPr>
          <w:rFonts w:ascii="Arial"/>
          <w:color w:val="BF5A14"/>
        </w:rPr>
        <w:t>Biography</w:t>
      </w:r>
      <w:r w:rsidR="00404E5B">
        <w:rPr>
          <w:rFonts w:ascii="Arial"/>
          <w:color w:val="BF5A14"/>
        </w:rPr>
        <w:t xml:space="preserve"> </w:t>
      </w:r>
    </w:p>
    <w:p w14:paraId="1151598D" w14:textId="748B8020" w:rsidR="00471E0A" w:rsidRPr="007C10B7" w:rsidRDefault="00471E0A" w:rsidP="00471E0A">
      <w:pPr>
        <w:spacing w:before="92"/>
        <w:ind w:right="4234"/>
        <w:rPr>
          <w:rFonts w:ascii="Arial"/>
          <w:sz w:val="14"/>
        </w:rPr>
      </w:pPr>
    </w:p>
    <w:p w14:paraId="34E1689D" w14:textId="1E1C432E" w:rsidR="007C10B7" w:rsidRPr="007C10B7" w:rsidRDefault="007C10B7" w:rsidP="007C10B7">
      <w:pPr>
        <w:spacing w:before="41" w:line="154" w:lineRule="exact"/>
        <w:ind w:left="213" w:right="231"/>
        <w:jc w:val="both"/>
        <w:rPr>
          <w:rFonts w:ascii="Arial"/>
          <w:sz w:val="14"/>
        </w:rPr>
      </w:pPr>
      <w:r w:rsidRPr="007C10B7">
        <w:rPr>
          <w:rFonts w:ascii="Arial"/>
          <w:sz w:val="14"/>
        </w:rPr>
        <w:t xml:space="preserve">Eduardo R Triboni has extensive experience in research on nanomaterial, organic physical chemistry, and molecular based materials. His research has led to significant improvements to these areas. His research interests are focused on sol-gel chemistry, soft and structural chemistry, self-assembly and crystallization, biomimetic systems, photo-responsive materials. His research encompasses metal and metal oxide particle preparations, </w:t>
      </w:r>
      <w:proofErr w:type="spellStart"/>
      <w:r w:rsidRPr="007C10B7">
        <w:rPr>
          <w:rFonts w:ascii="Arial"/>
          <w:sz w:val="14"/>
        </w:rPr>
        <w:t>naphthalimide</w:t>
      </w:r>
      <w:proofErr w:type="spellEnd"/>
      <w:r w:rsidRPr="007C10B7">
        <w:rPr>
          <w:rFonts w:ascii="Arial"/>
          <w:sz w:val="14"/>
        </w:rPr>
        <w:t xml:space="preserve"> based photo-responsive materials, and organic inorganic sol-gel process and hybrids. He has his position as associate professor at the University of Sao Paulo since 2014 where founded the Laboratory of Nanotechnology and Process Engineering -NEP. He has undertaken projects with FAPESP (S</w:t>
      </w:r>
      <w:r w:rsidRPr="007C10B7">
        <w:rPr>
          <w:rFonts w:ascii="Arial"/>
          <w:sz w:val="14"/>
        </w:rPr>
        <w:t>ã</w:t>
      </w:r>
      <w:r w:rsidRPr="007C10B7">
        <w:rPr>
          <w:rFonts w:ascii="Arial"/>
          <w:sz w:val="14"/>
        </w:rPr>
        <w:t>o Paulo Research Funding Agency) on these subjects and kept international and national academic collaborations.</w:t>
      </w:r>
    </w:p>
    <w:p w14:paraId="52BC099A" w14:textId="05822353" w:rsidR="00AE3E37" w:rsidRDefault="00A9710C">
      <w:pPr>
        <w:spacing w:before="41" w:line="154" w:lineRule="exact"/>
        <w:ind w:left="213" w:right="231"/>
        <w:jc w:val="both"/>
        <w:rPr>
          <w:rFonts w:ascii="Arial"/>
          <w:sz w:val="14"/>
        </w:rPr>
      </w:pPr>
      <w:r>
        <w:rPr>
          <w:rFonts w:ascii="Arial"/>
          <w:sz w:val="14"/>
        </w:rPr>
        <w:t>.</w:t>
      </w:r>
    </w:p>
    <w:p w14:paraId="12C93423" w14:textId="69A8D3E7" w:rsidR="00AE3E37" w:rsidRDefault="00A9710C">
      <w:pPr>
        <w:spacing w:before="62"/>
        <w:ind w:left="4217" w:right="4235"/>
        <w:jc w:val="center"/>
        <w:rPr>
          <w:rFonts w:ascii="Arial"/>
          <w:sz w:val="14"/>
        </w:rPr>
      </w:pPr>
      <w:r>
        <w:rPr>
          <w:rFonts w:ascii="Arial"/>
          <w:sz w:val="14"/>
        </w:rPr>
        <w:t xml:space="preserve">Email: </w:t>
      </w:r>
      <w:r w:rsidR="007C10B7">
        <w:t>tribonier@usp.br</w:t>
      </w:r>
    </w:p>
    <w:p w14:paraId="4BE1D85D"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E83C555" wp14:editId="6036340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BAA56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323643B9" w14:textId="77777777" w:rsidR="00AE3E37" w:rsidRDefault="00AE3E37">
      <w:pPr>
        <w:pStyle w:val="BodyText"/>
        <w:rPr>
          <w:rFonts w:ascii="Arial"/>
          <w:sz w:val="20"/>
        </w:rPr>
      </w:pPr>
    </w:p>
    <w:sectPr w:rsidR="00AE3E37" w:rsidSect="00471E0A">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DFE36C" w14:textId="77777777" w:rsidR="009E5796" w:rsidRDefault="009E5796">
      <w:r>
        <w:separator/>
      </w:r>
    </w:p>
  </w:endnote>
  <w:endnote w:type="continuationSeparator" w:id="0">
    <w:p w14:paraId="7D020536" w14:textId="77777777" w:rsidR="009E5796" w:rsidRDefault="009E5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BB912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14:anchorId="3899FD43" wp14:editId="0695CFB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8EEE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7F251C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99FD43"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2BF8EEE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7F251C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3C4EEAFC" wp14:editId="3A99AC4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0A83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182AF1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EEAFC"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6E40A83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182AF1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6432" behindDoc="1" locked="0" layoutInCell="1" allowOverlap="1" wp14:anchorId="3472D465" wp14:editId="344AEDC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5519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8E7584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72D465" id="Text Box 1" o:spid="_x0000_s1030" type="#_x0000_t202" style="position:absolute;margin-left:468.9pt;margin-top:798.8pt;width:91.4pt;height:26.0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4C15519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8E7584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F7BB09" w14:textId="77777777" w:rsidR="009E5796" w:rsidRDefault="009E5796">
      <w:r>
        <w:separator/>
      </w:r>
    </w:p>
  </w:footnote>
  <w:footnote w:type="continuationSeparator" w:id="0">
    <w:p w14:paraId="76FA4B38" w14:textId="77777777" w:rsidR="009E5796" w:rsidRDefault="009E57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7CCED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0048" behindDoc="1" locked="0" layoutInCell="1" allowOverlap="1" wp14:anchorId="1F30E4CB" wp14:editId="31C5FCA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1936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30E4CB"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3991936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4144" behindDoc="1" locked="0" layoutInCell="1" allowOverlap="1" wp14:anchorId="137AD316" wp14:editId="6A00B7D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A02B9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AB4237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7AD316" id="Text Box 4" o:spid="_x0000_s1027" type="#_x0000_t202" style="position:absolute;margin-left:35pt;margin-top:48.3pt;width:515.95pt;height:40.1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0BA02B9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AB4237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9543C"/>
    <w:rsid w:val="000E2911"/>
    <w:rsid w:val="001263DF"/>
    <w:rsid w:val="002455EC"/>
    <w:rsid w:val="00292ED9"/>
    <w:rsid w:val="002B76B9"/>
    <w:rsid w:val="00404E5B"/>
    <w:rsid w:val="00414F7B"/>
    <w:rsid w:val="004355DC"/>
    <w:rsid w:val="00471E0A"/>
    <w:rsid w:val="004749B4"/>
    <w:rsid w:val="00494130"/>
    <w:rsid w:val="004F3523"/>
    <w:rsid w:val="005973B9"/>
    <w:rsid w:val="005B3A56"/>
    <w:rsid w:val="005E1C8B"/>
    <w:rsid w:val="006060CE"/>
    <w:rsid w:val="0063497F"/>
    <w:rsid w:val="006751F7"/>
    <w:rsid w:val="007563C5"/>
    <w:rsid w:val="007C10B7"/>
    <w:rsid w:val="008474E7"/>
    <w:rsid w:val="00873DF0"/>
    <w:rsid w:val="008756E6"/>
    <w:rsid w:val="008A08B6"/>
    <w:rsid w:val="009823AC"/>
    <w:rsid w:val="009B2D44"/>
    <w:rsid w:val="009E5796"/>
    <w:rsid w:val="00A07E82"/>
    <w:rsid w:val="00A9710C"/>
    <w:rsid w:val="00AE3E37"/>
    <w:rsid w:val="00B21A57"/>
    <w:rsid w:val="00C33602"/>
    <w:rsid w:val="00CD6F55"/>
    <w:rsid w:val="00D13C2D"/>
    <w:rsid w:val="00D14649"/>
    <w:rsid w:val="00DB63BD"/>
    <w:rsid w:val="00DE3104"/>
    <w:rsid w:val="00DE7266"/>
    <w:rsid w:val="00E00780"/>
    <w:rsid w:val="00E11A6A"/>
    <w:rsid w:val="00E26B10"/>
    <w:rsid w:val="00EF2CBD"/>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96DCC4"/>
  <w15:docId w15:val="{140211FF-8875-47BC-AF06-EB9D1B522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560</Words>
  <Characters>3196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Eduardo Triboni</cp:lastModifiedBy>
  <cp:revision>2</cp:revision>
  <dcterms:created xsi:type="dcterms:W3CDTF">2021-04-14T19:12:00Z</dcterms:created>
  <dcterms:modified xsi:type="dcterms:W3CDTF">2021-04-14T19:12:00Z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