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A2C" w:rsidRDefault="00892EB4" w:rsidP="00782A2C">
      <w:pPr>
        <w:spacing w:line="240" w:lineRule="auto"/>
        <w:jc w:val="center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892EB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Plant-Mediated Biosynthesis and </w:t>
      </w:r>
      <w:proofErr w:type="spellStart"/>
      <w:r w:rsidRPr="00892EB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Photocatalysis</w:t>
      </w:r>
      <w:proofErr w:type="spellEnd"/>
      <w:r w:rsidRPr="00892EB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activities of Zinc Oxide Nanoparticles: A prospect towards dyes mineralization</w:t>
      </w:r>
    </w:p>
    <w:p w:rsidR="00892EB4" w:rsidRPr="00782A2C" w:rsidRDefault="00892EB4" w:rsidP="00782A2C">
      <w:pPr>
        <w:spacing w:line="240" w:lineRule="auto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892EB4">
        <w:rPr>
          <w:rFonts w:ascii="Arial" w:eastAsia="Tw Cen MT" w:hAnsi="Tw Cen MT" w:cs="Tw Cen MT"/>
          <w:sz w:val="18"/>
          <w:szCs w:val="18"/>
        </w:rPr>
        <w:t xml:space="preserve">Mohamed </w:t>
      </w:r>
      <w:proofErr w:type="spellStart"/>
      <w:r w:rsidRPr="00892EB4">
        <w:rPr>
          <w:rFonts w:ascii="Arial" w:eastAsia="Tw Cen MT" w:hAnsi="Tw Cen MT" w:cs="Tw Cen MT"/>
          <w:sz w:val="18"/>
          <w:szCs w:val="18"/>
        </w:rPr>
        <w:t>Awad</w:t>
      </w:r>
      <w:proofErr w:type="spellEnd"/>
      <w:r w:rsidRPr="00892EB4">
        <w:rPr>
          <w:rFonts w:ascii="Arial" w:eastAsia="Tw Cen MT" w:hAnsi="Tw Cen MT" w:cs="Tw Cen MT"/>
          <w:sz w:val="18"/>
          <w:szCs w:val="18"/>
        </w:rPr>
        <w:t xml:space="preserve"> </w:t>
      </w:r>
      <w:proofErr w:type="spellStart"/>
      <w:r w:rsidRPr="00892EB4">
        <w:rPr>
          <w:rFonts w:ascii="Arial" w:eastAsia="Tw Cen MT" w:hAnsi="Tw Cen MT" w:cs="Tw Cen MT"/>
          <w:sz w:val="18"/>
          <w:szCs w:val="18"/>
        </w:rPr>
        <w:t>Fagier</w:t>
      </w:r>
      <w:proofErr w:type="spellEnd"/>
      <w:r>
        <w:rPr>
          <w:rFonts w:ascii="Arial" w:eastAsia="Tw Cen MT" w:hAnsi="Tw Cen MT" w:cs="Tw Cen MT"/>
          <w:sz w:val="18"/>
          <w:szCs w:val="18"/>
        </w:rPr>
        <w:t>, Assistant professor, University of Blue Nile, Sudan</w:t>
      </w:r>
    </w:p>
    <w:p w:rsidR="00892EB4" w:rsidRPr="00892EB4" w:rsidRDefault="00892EB4" w:rsidP="00782A2C">
      <w:pPr>
        <w:spacing w:line="360" w:lineRule="auto"/>
        <w:ind w:left="-567"/>
        <w:rPr>
          <w:rFonts w:ascii="Tw Cen MT" w:eastAsia="Tw Cen MT" w:hAnsi="Tw Cen MT" w:cs="Tw Cen MT"/>
          <w:sz w:val="18"/>
          <w:szCs w:val="18"/>
        </w:rPr>
      </w:pPr>
      <w:r w:rsidRPr="00892EB4">
        <w:rPr>
          <w:rFonts w:ascii="Tw Cen MT" w:eastAsia="Tw Cen MT" w:hAnsi="Tw Cen MT" w:cs="Tw Cen MT"/>
          <w:sz w:val="18"/>
          <w:szCs w:val="18"/>
        </w:rPr>
        <w:t>Abstract</w:t>
      </w:r>
    </w:p>
    <w:p w:rsidR="00892EB4" w:rsidRDefault="00892EB4" w:rsidP="00C97E8C">
      <w:pPr>
        <w:tabs>
          <w:tab w:val="left" w:pos="5103"/>
        </w:tabs>
        <w:spacing w:line="360" w:lineRule="auto"/>
        <w:ind w:left="-567"/>
        <w:jc w:val="both"/>
        <w:rPr>
          <w:rFonts w:ascii="Tw Cen MT" w:eastAsia="Tw Cen MT" w:hAnsi="Tw Cen MT" w:cs="Tw Cen MT"/>
          <w:sz w:val="18"/>
          <w:szCs w:val="18"/>
        </w:rPr>
        <w:sectPr w:rsidR="00892EB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92EB4" w:rsidRDefault="00892EB4" w:rsidP="00C97E8C">
      <w:pPr>
        <w:tabs>
          <w:tab w:val="left" w:pos="5103"/>
        </w:tabs>
        <w:spacing w:line="360" w:lineRule="auto"/>
        <w:ind w:left="-567" w:right="-925"/>
        <w:jc w:val="both"/>
        <w:rPr>
          <w:rFonts w:ascii="Tw Cen MT" w:eastAsia="Tw Cen MT" w:hAnsi="Tw Cen MT" w:cs="Tw Cen MT"/>
          <w:sz w:val="18"/>
          <w:szCs w:val="18"/>
        </w:rPr>
      </w:pPr>
      <w:r w:rsidRPr="00892EB4">
        <w:rPr>
          <w:rFonts w:ascii="Tw Cen MT" w:eastAsia="Tw Cen MT" w:hAnsi="Tw Cen MT" w:cs="Tw Cen MT"/>
          <w:sz w:val="18"/>
          <w:szCs w:val="18"/>
        </w:rPr>
        <w:lastRenderedPageBreak/>
        <w:t xml:space="preserve">In recent years, nanoparticles 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greensynthesis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has gained extensive attention as a facile, inexpensive, and environmentally friendly method compared with chemical and physical synthesis methods. This review covered the biosynthesis of zinc oxide nanoparticles (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ZnO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NPs), including procedure and mechanism. Factors affecting the formation of 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ZnO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NPs are discussed. The presence of active bio-organic molecules in plant extract played a vital role in the formation of 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ZnO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NPs as natural green medium in the metallic ion reduction processes. 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ZnO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NPs exhibit attractive 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photocatalysis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properties due to electrochemical stability, high electron mobility and large surface area. In this review, the procedure and mechanism of the 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ZnO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photocatalysis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process are studied. The effect of dyes amount, catalysts, and light on 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photodegradation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efficiency are also considered. This review provides useful information for researchers who are dealing with 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greensynthesis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of 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ZnO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NPs. Moreover, it can provide investigators with different perceptions towards the efficiency of biosynthesized </w:t>
      </w:r>
      <w:proofErr w:type="spellStart"/>
      <w:r w:rsidRPr="00892EB4">
        <w:rPr>
          <w:rFonts w:ascii="Tw Cen MT" w:eastAsia="Tw Cen MT" w:hAnsi="Tw Cen MT" w:cs="Tw Cen MT"/>
          <w:sz w:val="18"/>
          <w:szCs w:val="18"/>
        </w:rPr>
        <w:t>ZnO</w:t>
      </w:r>
      <w:proofErr w:type="spellEnd"/>
      <w:r w:rsidRPr="00892EB4">
        <w:rPr>
          <w:rFonts w:ascii="Tw Cen MT" w:eastAsia="Tw Cen MT" w:hAnsi="Tw Cen MT" w:cs="Tw Cen MT"/>
          <w:sz w:val="18"/>
          <w:szCs w:val="18"/>
        </w:rPr>
        <w:t xml:space="preserve"> NPs on dyes degradation and its restrictions.</w:t>
      </w:r>
    </w:p>
    <w:p w:rsidR="007B011A" w:rsidRDefault="00892EB4" w:rsidP="007B011A">
      <w:pPr>
        <w:tabs>
          <w:tab w:val="left" w:pos="5103"/>
        </w:tabs>
        <w:spacing w:line="360" w:lineRule="auto"/>
        <w:ind w:left="-567"/>
        <w:jc w:val="both"/>
        <w:rPr>
          <w:rFonts w:ascii="Tw Cen MT" w:eastAsia="Tw Cen MT" w:hAnsi="Tw Cen MT" w:cs="Tw Cen MT"/>
          <w:sz w:val="18"/>
          <w:szCs w:val="18"/>
        </w:rPr>
      </w:pPr>
      <w:r w:rsidRPr="00892EB4">
        <w:rPr>
          <w:rFonts w:ascii="Tw Cen MT" w:eastAsia="Tw Cen MT" w:hAnsi="Tw Cen MT" w:cs="Tw Cen MT"/>
          <w:sz w:val="18"/>
          <w:szCs w:val="18"/>
        </w:rPr>
        <w:t>Recent Publications</w:t>
      </w:r>
    </w:p>
    <w:p w:rsidR="00C97E8C" w:rsidRPr="007B011A" w:rsidRDefault="00782A2C" w:rsidP="007B011A">
      <w:pPr>
        <w:pStyle w:val="ListParagraph"/>
        <w:numPr>
          <w:ilvl w:val="0"/>
          <w:numId w:val="1"/>
        </w:numPr>
        <w:tabs>
          <w:tab w:val="left" w:pos="5103"/>
        </w:tabs>
        <w:spacing w:line="360" w:lineRule="auto"/>
        <w:jc w:val="both"/>
        <w:rPr>
          <w:rFonts w:ascii="Tw Cen MT" w:eastAsia="Tw Cen MT" w:hAnsi="Tw Cen MT" w:cs="Tw Cen MT"/>
          <w:sz w:val="18"/>
          <w:szCs w:val="18"/>
        </w:rPr>
      </w:pPr>
      <w:r w:rsidRPr="007B011A">
        <w:rPr>
          <w:rFonts w:ascii="Calibri" w:eastAsia="Calibri" w:hAnsi="Calibri" w:cs="Calibri"/>
          <w:sz w:val="18"/>
        </w:rPr>
        <w:t>P</w:t>
      </w:r>
      <w:r w:rsidR="00892EB4" w:rsidRPr="007B011A">
        <w:rPr>
          <w:rFonts w:ascii="Calibri" w:eastAsia="Calibri" w:hAnsi="Calibri" w:cs="Calibri"/>
          <w:sz w:val="18"/>
        </w:rPr>
        <w:t xml:space="preserve">lant-Mediated Biosynthesis and </w:t>
      </w:r>
      <w:proofErr w:type="spellStart"/>
      <w:r w:rsidR="00892EB4" w:rsidRPr="007B011A">
        <w:rPr>
          <w:rFonts w:ascii="Calibri" w:eastAsia="Calibri" w:hAnsi="Calibri" w:cs="Calibri"/>
          <w:sz w:val="18"/>
        </w:rPr>
        <w:t>Photocatalysis</w:t>
      </w:r>
      <w:proofErr w:type="spellEnd"/>
      <w:r w:rsidR="00892EB4" w:rsidRPr="007B011A">
        <w:rPr>
          <w:rFonts w:ascii="Calibri" w:eastAsia="Calibri" w:hAnsi="Calibri" w:cs="Calibri"/>
          <w:sz w:val="18"/>
        </w:rPr>
        <w:t xml:space="preserve"> activities of Zinc Oxide Nanoparticles: A prospect towards dyes mineralization. Journal of Nanotechnology. Published: 11 March 2021 in Journal of Nanotechnology. </w:t>
      </w:r>
      <w:hyperlink r:id="rId5" w:history="1">
        <w:r w:rsidR="00C97E8C" w:rsidRPr="007B011A">
          <w:rPr>
            <w:rStyle w:val="Hyperlink"/>
            <w:rFonts w:ascii="Calibri" w:eastAsia="Calibri" w:hAnsi="Calibri" w:cs="Calibri"/>
            <w:sz w:val="18"/>
          </w:rPr>
          <w:t>https://doi.org/10.1155/2021/6629180</w:t>
        </w:r>
      </w:hyperlink>
      <w:r w:rsidR="00C97E8C" w:rsidRPr="007B011A">
        <w:rPr>
          <w:rFonts w:ascii="Calibri" w:eastAsia="Calibri" w:hAnsi="Calibri" w:cs="Calibri"/>
          <w:sz w:val="18"/>
        </w:rPr>
        <w:t>.</w:t>
      </w:r>
    </w:p>
    <w:p w:rsidR="00892EB4" w:rsidRDefault="00892EB4" w:rsidP="00C97E8C">
      <w:pPr>
        <w:pStyle w:val="ListParagraph"/>
        <w:numPr>
          <w:ilvl w:val="0"/>
          <w:numId w:val="1"/>
        </w:numPr>
        <w:tabs>
          <w:tab w:val="left" w:pos="5103"/>
        </w:tabs>
        <w:spacing w:line="360" w:lineRule="auto"/>
        <w:ind w:right="-358"/>
        <w:jc w:val="both"/>
        <w:rPr>
          <w:rFonts w:ascii="Calibri" w:eastAsia="Calibri" w:hAnsi="Calibri" w:cs="Calibri"/>
          <w:sz w:val="18"/>
        </w:rPr>
      </w:pPr>
      <w:r w:rsidRPr="00C97E8C">
        <w:rPr>
          <w:rFonts w:ascii="Calibri" w:eastAsia="Calibri" w:hAnsi="Calibri" w:cs="Calibri"/>
          <w:sz w:val="18"/>
        </w:rPr>
        <w:t xml:space="preserve">Combination of </w:t>
      </w:r>
      <w:proofErr w:type="spellStart"/>
      <w:r w:rsidRPr="00C97E8C">
        <w:rPr>
          <w:rFonts w:ascii="Calibri" w:eastAsia="Calibri" w:hAnsi="Calibri" w:cs="Calibri"/>
          <w:sz w:val="18"/>
        </w:rPr>
        <w:t>Persulfate</w:t>
      </w:r>
      <w:proofErr w:type="spellEnd"/>
      <w:r w:rsidRPr="00C97E8C">
        <w:rPr>
          <w:rFonts w:ascii="Calibri" w:eastAsia="Calibri" w:hAnsi="Calibri" w:cs="Calibri"/>
          <w:sz w:val="18"/>
        </w:rPr>
        <w:t xml:space="preserve"> /</w:t>
      </w:r>
      <w:proofErr w:type="spellStart"/>
      <w:r w:rsidRPr="00C97E8C">
        <w:rPr>
          <w:rFonts w:ascii="Calibri" w:eastAsia="Calibri" w:hAnsi="Calibri" w:cs="Calibri"/>
          <w:sz w:val="18"/>
        </w:rPr>
        <w:t>Peroxymonosulfate</w:t>
      </w:r>
      <w:proofErr w:type="spellEnd"/>
      <w:r w:rsidRPr="00C97E8C">
        <w:rPr>
          <w:rFonts w:ascii="Calibri" w:eastAsia="Calibri" w:hAnsi="Calibri" w:cs="Calibri"/>
          <w:sz w:val="18"/>
        </w:rPr>
        <w:t xml:space="preserve"> Activated By Ion </w:t>
      </w:r>
      <w:r w:rsidR="00C97E8C">
        <w:rPr>
          <w:rFonts w:ascii="Calibri" w:eastAsia="Calibri" w:hAnsi="Calibri" w:cs="Calibri"/>
          <w:sz w:val="18"/>
        </w:rPr>
        <w:t xml:space="preserve">(II) with Hydrogen Peroxide for </w:t>
      </w:r>
      <w:r w:rsidRPr="00C97E8C">
        <w:rPr>
          <w:rFonts w:ascii="Calibri" w:eastAsia="Calibri" w:hAnsi="Calibri" w:cs="Calibri"/>
          <w:sz w:val="18"/>
        </w:rPr>
        <w:t xml:space="preserve">Mineralization and Valorization of </w:t>
      </w:r>
      <w:proofErr w:type="spellStart"/>
      <w:r w:rsidRPr="00C97E8C">
        <w:rPr>
          <w:rFonts w:ascii="Calibri" w:eastAsia="Calibri" w:hAnsi="Calibri" w:cs="Calibri"/>
          <w:sz w:val="18"/>
        </w:rPr>
        <w:t>Vinasse</w:t>
      </w:r>
      <w:proofErr w:type="spellEnd"/>
      <w:r w:rsidRPr="00C97E8C">
        <w:rPr>
          <w:rFonts w:ascii="Calibri" w:eastAsia="Calibri" w:hAnsi="Calibri" w:cs="Calibri"/>
          <w:sz w:val="18"/>
        </w:rPr>
        <w:t xml:space="preserve">. Published: Feb 2021 in </w:t>
      </w:r>
      <w:proofErr w:type="spellStart"/>
      <w:r w:rsidRPr="00C97E8C">
        <w:rPr>
          <w:rFonts w:ascii="Calibri" w:eastAsia="Calibri" w:hAnsi="Calibri" w:cs="Calibri"/>
          <w:sz w:val="18"/>
        </w:rPr>
        <w:t>B</w:t>
      </w:r>
      <w:r w:rsidR="007B011A">
        <w:rPr>
          <w:rFonts w:ascii="Calibri" w:eastAsia="Calibri" w:hAnsi="Calibri" w:cs="Calibri"/>
          <w:sz w:val="18"/>
        </w:rPr>
        <w:t>iointerface</w:t>
      </w:r>
      <w:proofErr w:type="spellEnd"/>
      <w:r w:rsidR="007B011A">
        <w:rPr>
          <w:rFonts w:ascii="Calibri" w:eastAsia="Calibri" w:hAnsi="Calibri" w:cs="Calibri"/>
          <w:sz w:val="18"/>
        </w:rPr>
        <w:t xml:space="preserve"> Research in </w:t>
      </w:r>
      <w:r w:rsidR="007B011A">
        <w:rPr>
          <w:rFonts w:ascii="Calibri" w:eastAsia="Calibri" w:hAnsi="Calibri" w:cs="Calibri"/>
          <w:sz w:val="18"/>
        </w:rPr>
        <w:lastRenderedPageBreak/>
        <w:t xml:space="preserve">Applied </w:t>
      </w:r>
      <w:r w:rsidRPr="00C97E8C">
        <w:rPr>
          <w:rFonts w:ascii="Calibri" w:eastAsia="Calibri" w:hAnsi="Calibri" w:cs="Calibri"/>
          <w:sz w:val="18"/>
        </w:rPr>
        <w:t>Chemistry.</w:t>
      </w:r>
      <w:r w:rsidR="00C97E8C">
        <w:rPr>
          <w:rFonts w:ascii="Calibri" w:eastAsia="Calibri" w:hAnsi="Calibri" w:cs="Calibri"/>
          <w:sz w:val="18"/>
        </w:rPr>
        <w:t xml:space="preserve"> </w:t>
      </w:r>
      <w:r w:rsidRPr="007B011A">
        <w:rPr>
          <w:rFonts w:ascii="Calibri" w:eastAsia="Calibri" w:hAnsi="Calibri" w:cs="Calibri"/>
          <w:color w:val="5B9BD5" w:themeColor="accent1"/>
          <w:sz w:val="18"/>
        </w:rPr>
        <w:t>doi.org/10.33263/BRIAC111.75197527</w:t>
      </w:r>
    </w:p>
    <w:p w:rsidR="00892EB4" w:rsidRDefault="00892EB4" w:rsidP="00C97E8C">
      <w:pPr>
        <w:pStyle w:val="ListParagraph"/>
        <w:numPr>
          <w:ilvl w:val="0"/>
          <w:numId w:val="1"/>
        </w:numPr>
        <w:tabs>
          <w:tab w:val="left" w:pos="5103"/>
        </w:tabs>
        <w:spacing w:line="360" w:lineRule="auto"/>
        <w:ind w:right="-358"/>
        <w:jc w:val="both"/>
        <w:rPr>
          <w:rFonts w:ascii="Calibri" w:eastAsia="Calibri" w:hAnsi="Calibri" w:cs="Calibri"/>
          <w:sz w:val="18"/>
        </w:rPr>
      </w:pPr>
      <w:r w:rsidRPr="00C97E8C">
        <w:rPr>
          <w:rFonts w:ascii="Calibri" w:eastAsia="Calibri" w:hAnsi="Calibri" w:cs="Calibri"/>
          <w:sz w:val="18"/>
        </w:rPr>
        <w:t xml:space="preserve">Chapter Book; Gas chromatography–mass spectrometry analysis of sugarcane </w:t>
      </w:r>
      <w:proofErr w:type="spellStart"/>
      <w:r w:rsidRPr="00C97E8C">
        <w:rPr>
          <w:rFonts w:ascii="Calibri" w:eastAsia="Calibri" w:hAnsi="Calibri" w:cs="Calibri"/>
          <w:sz w:val="18"/>
        </w:rPr>
        <w:t>vinasse</w:t>
      </w:r>
      <w:proofErr w:type="spellEnd"/>
      <w:r w:rsidRPr="00C97E8C">
        <w:rPr>
          <w:rFonts w:ascii="Calibri" w:eastAsia="Calibri" w:hAnsi="Calibri" w:cs="Calibri"/>
          <w:sz w:val="18"/>
        </w:rPr>
        <w:t xml:space="preserve"> - Gas Chromatography: History, Methods and Applications. Published: May 2020 in Nova Science Publishers.</w:t>
      </w:r>
      <w:r w:rsidR="00C97E8C">
        <w:rPr>
          <w:rFonts w:ascii="Calibri" w:eastAsia="Calibri" w:hAnsi="Calibri" w:cs="Calibri"/>
          <w:sz w:val="18"/>
        </w:rPr>
        <w:t xml:space="preserve"> </w:t>
      </w:r>
      <w:r w:rsidRPr="00C97E8C">
        <w:rPr>
          <w:rFonts w:ascii="Calibri" w:eastAsia="Calibri" w:hAnsi="Calibri" w:cs="Calibri"/>
          <w:sz w:val="18"/>
        </w:rPr>
        <w:t>ISBN: 978-1-53617-352-9.</w:t>
      </w:r>
    </w:p>
    <w:p w:rsidR="00892EB4" w:rsidRDefault="00892EB4" w:rsidP="00C97E8C">
      <w:pPr>
        <w:pStyle w:val="ListParagraph"/>
        <w:numPr>
          <w:ilvl w:val="0"/>
          <w:numId w:val="1"/>
        </w:numPr>
        <w:tabs>
          <w:tab w:val="left" w:pos="5103"/>
        </w:tabs>
        <w:spacing w:line="360" w:lineRule="auto"/>
        <w:ind w:right="-358"/>
        <w:jc w:val="both"/>
        <w:rPr>
          <w:rFonts w:ascii="Calibri" w:eastAsia="Calibri" w:hAnsi="Calibri" w:cs="Calibri"/>
          <w:sz w:val="18"/>
        </w:rPr>
      </w:pPr>
      <w:r w:rsidRPr="00C97E8C">
        <w:rPr>
          <w:rFonts w:ascii="Calibri" w:eastAsia="Calibri" w:hAnsi="Calibri" w:cs="Calibri"/>
          <w:sz w:val="18"/>
        </w:rPr>
        <w:t xml:space="preserve">Characterization of sugarcane </w:t>
      </w:r>
      <w:proofErr w:type="spellStart"/>
      <w:r w:rsidRPr="00C97E8C">
        <w:rPr>
          <w:rFonts w:ascii="Calibri" w:eastAsia="Calibri" w:hAnsi="Calibri" w:cs="Calibri"/>
          <w:sz w:val="18"/>
        </w:rPr>
        <w:t>vinasse</w:t>
      </w:r>
      <w:proofErr w:type="spellEnd"/>
      <w:r w:rsidRPr="00C97E8C">
        <w:rPr>
          <w:rFonts w:ascii="Calibri" w:eastAsia="Calibri" w:hAnsi="Calibri" w:cs="Calibri"/>
          <w:sz w:val="18"/>
        </w:rPr>
        <w:t>. Published: Dec. 2018 in Journal of Faculty of Sciences. International University of Africa.</w:t>
      </w:r>
    </w:p>
    <w:p w:rsidR="007B011A" w:rsidRDefault="00892EB4" w:rsidP="00C97E8C">
      <w:pPr>
        <w:pStyle w:val="ListParagraph"/>
        <w:numPr>
          <w:ilvl w:val="0"/>
          <w:numId w:val="1"/>
        </w:numPr>
        <w:tabs>
          <w:tab w:val="left" w:pos="5103"/>
        </w:tabs>
        <w:spacing w:line="360" w:lineRule="auto"/>
        <w:ind w:right="-358"/>
        <w:jc w:val="both"/>
        <w:rPr>
          <w:rFonts w:ascii="Calibri" w:eastAsia="Calibri" w:hAnsi="Calibri" w:cs="Calibri"/>
          <w:sz w:val="18"/>
        </w:rPr>
      </w:pPr>
      <w:r w:rsidRPr="00C97E8C">
        <w:rPr>
          <w:rFonts w:ascii="Calibri" w:eastAsia="Calibri" w:hAnsi="Calibri" w:cs="Calibri"/>
          <w:sz w:val="18"/>
        </w:rPr>
        <w:t xml:space="preserve">Mineralization of organic matter from </w:t>
      </w:r>
      <w:proofErr w:type="spellStart"/>
      <w:r w:rsidRPr="00C97E8C">
        <w:rPr>
          <w:rFonts w:ascii="Calibri" w:eastAsia="Calibri" w:hAnsi="Calibri" w:cs="Calibri"/>
          <w:sz w:val="18"/>
        </w:rPr>
        <w:t>vinasse</w:t>
      </w:r>
      <w:proofErr w:type="spellEnd"/>
      <w:r w:rsidRPr="00C97E8C">
        <w:rPr>
          <w:rFonts w:ascii="Calibri" w:eastAsia="Calibri" w:hAnsi="Calibri" w:cs="Calibri"/>
          <w:sz w:val="18"/>
        </w:rPr>
        <w:t xml:space="preserve"> using physicochemical treatment coupled with Fe2+-activated </w:t>
      </w:r>
      <w:proofErr w:type="spellStart"/>
      <w:r w:rsidRPr="00C97E8C">
        <w:rPr>
          <w:rFonts w:ascii="Calibri" w:eastAsia="Calibri" w:hAnsi="Calibri" w:cs="Calibri"/>
          <w:sz w:val="18"/>
        </w:rPr>
        <w:t>persulfate</w:t>
      </w:r>
      <w:proofErr w:type="spellEnd"/>
      <w:r w:rsidRPr="00C97E8C">
        <w:rPr>
          <w:rFonts w:ascii="Calibri" w:eastAsia="Calibri" w:hAnsi="Calibri" w:cs="Calibri"/>
          <w:sz w:val="18"/>
        </w:rPr>
        <w:t xml:space="preserve"> and </w:t>
      </w:r>
      <w:proofErr w:type="spellStart"/>
      <w:r w:rsidRPr="00C97E8C">
        <w:rPr>
          <w:rFonts w:ascii="Calibri" w:eastAsia="Calibri" w:hAnsi="Calibri" w:cs="Calibri"/>
          <w:sz w:val="18"/>
        </w:rPr>
        <w:t>peroxymonosulfate</w:t>
      </w:r>
      <w:proofErr w:type="spellEnd"/>
      <w:r w:rsidRPr="00C97E8C">
        <w:rPr>
          <w:rFonts w:ascii="Calibri" w:eastAsia="Calibri" w:hAnsi="Calibri" w:cs="Calibri"/>
          <w:sz w:val="18"/>
        </w:rPr>
        <w:t xml:space="preserve"> oxidation. Published: Feb 2016 in International Journal of Environmental Science and Technology.</w:t>
      </w:r>
      <w:r w:rsidR="00C97E8C">
        <w:rPr>
          <w:rFonts w:ascii="Calibri" w:eastAsia="Calibri" w:hAnsi="Calibri" w:cs="Calibri"/>
          <w:sz w:val="18"/>
        </w:rPr>
        <w:t xml:space="preserve"> </w:t>
      </w:r>
    </w:p>
    <w:p w:rsidR="00C97E8C" w:rsidRPr="007B011A" w:rsidRDefault="00892EB4" w:rsidP="007B011A">
      <w:pPr>
        <w:tabs>
          <w:tab w:val="left" w:pos="5103"/>
        </w:tabs>
        <w:spacing w:line="360" w:lineRule="auto"/>
        <w:ind w:left="360" w:right="-358"/>
        <w:jc w:val="both"/>
        <w:rPr>
          <w:rFonts w:ascii="Calibri" w:eastAsia="Calibri" w:hAnsi="Calibri" w:cs="Calibri"/>
          <w:color w:val="5B9BD5" w:themeColor="accent1"/>
          <w:sz w:val="18"/>
        </w:rPr>
      </w:pPr>
      <w:r w:rsidRPr="007B011A">
        <w:rPr>
          <w:rFonts w:ascii="Calibri" w:eastAsia="Calibri" w:hAnsi="Calibri" w:cs="Calibri"/>
          <w:color w:val="5B9BD5" w:themeColor="accent1"/>
          <w:sz w:val="18"/>
        </w:rPr>
        <w:t>DOI: 10.1007/S13762-016-0963-X.</w:t>
      </w:r>
    </w:p>
    <w:p w:rsidR="008368F3" w:rsidRPr="00C97E8C" w:rsidRDefault="00892EB4" w:rsidP="00C97E8C">
      <w:pPr>
        <w:pStyle w:val="ListParagraph"/>
        <w:numPr>
          <w:ilvl w:val="0"/>
          <w:numId w:val="1"/>
        </w:numPr>
        <w:tabs>
          <w:tab w:val="left" w:pos="5103"/>
        </w:tabs>
        <w:spacing w:line="360" w:lineRule="auto"/>
        <w:ind w:right="-358"/>
        <w:jc w:val="both"/>
        <w:rPr>
          <w:rFonts w:ascii="Calibri" w:eastAsia="Calibri" w:hAnsi="Calibri" w:cs="Calibri"/>
          <w:sz w:val="18"/>
        </w:rPr>
      </w:pPr>
      <w:r w:rsidRPr="00C97E8C">
        <w:rPr>
          <w:rFonts w:ascii="Calibri" w:eastAsia="Calibri" w:hAnsi="Calibri" w:cs="Calibri"/>
          <w:sz w:val="18"/>
        </w:rPr>
        <w:t xml:space="preserve">Identification of some Organic Compounds in Sugarcane </w:t>
      </w:r>
      <w:proofErr w:type="spellStart"/>
      <w:r w:rsidRPr="00C97E8C">
        <w:rPr>
          <w:rFonts w:ascii="Calibri" w:eastAsia="Calibri" w:hAnsi="Calibri" w:cs="Calibri"/>
          <w:sz w:val="18"/>
        </w:rPr>
        <w:t>vinasse</w:t>
      </w:r>
      <w:proofErr w:type="spellEnd"/>
      <w:r w:rsidRPr="00C97E8C">
        <w:rPr>
          <w:rFonts w:ascii="Calibri" w:eastAsia="Calibri" w:hAnsi="Calibri" w:cs="Calibri"/>
          <w:sz w:val="18"/>
        </w:rPr>
        <w:t xml:space="preserve"> by Gas Chromatography- Mass Spectrometry and Prediction of their Toxicity Using TEST Method. Published: 2015 in Journal of Chemical and Pharmaceutical Sciences.</w:t>
      </w:r>
    </w:p>
    <w:p w:rsidR="008368F3" w:rsidRDefault="008368F3" w:rsidP="00892EB4">
      <w:pPr>
        <w:spacing w:line="360" w:lineRule="auto"/>
        <w:rPr>
          <w:rFonts w:ascii="Calibri" w:eastAsia="Calibri" w:hAnsi="Calibri" w:cs="Calibri"/>
          <w:sz w:val="18"/>
        </w:rPr>
      </w:pPr>
    </w:p>
    <w:p w:rsidR="00782A2C" w:rsidRDefault="00782A2C" w:rsidP="00892EB4">
      <w:pPr>
        <w:spacing w:line="360" w:lineRule="auto"/>
        <w:rPr>
          <w:rFonts w:ascii="Calibri" w:eastAsia="Calibri" w:hAnsi="Calibri" w:cs="Calibri"/>
          <w:sz w:val="18"/>
        </w:rPr>
      </w:pPr>
    </w:p>
    <w:p w:rsidR="00782A2C" w:rsidRDefault="00782A2C" w:rsidP="00892EB4">
      <w:pPr>
        <w:spacing w:line="360" w:lineRule="auto"/>
        <w:rPr>
          <w:rFonts w:ascii="Calibri" w:eastAsia="Calibri" w:hAnsi="Calibri" w:cs="Calibri"/>
          <w:sz w:val="18"/>
        </w:rPr>
      </w:pPr>
    </w:p>
    <w:p w:rsidR="00782A2C" w:rsidRDefault="00782A2C" w:rsidP="00892EB4">
      <w:pPr>
        <w:spacing w:line="360" w:lineRule="auto"/>
        <w:rPr>
          <w:rFonts w:ascii="Calibri" w:eastAsia="Calibri" w:hAnsi="Calibri" w:cs="Calibri"/>
          <w:sz w:val="18"/>
        </w:rPr>
        <w:sectPr w:rsidR="00782A2C" w:rsidSect="00C97E8C">
          <w:type w:val="continuous"/>
          <w:pgSz w:w="12240" w:h="15840"/>
          <w:pgMar w:top="1440" w:right="1041" w:bottom="1440" w:left="1440" w:header="720" w:footer="720" w:gutter="0"/>
          <w:cols w:num="2" w:space="1823"/>
          <w:docGrid w:linePitch="360"/>
        </w:sectPr>
      </w:pPr>
    </w:p>
    <w:p w:rsidR="00892EB4" w:rsidRPr="00892EB4" w:rsidRDefault="00892EB4" w:rsidP="008368F3">
      <w:pPr>
        <w:spacing w:line="360" w:lineRule="auto"/>
        <w:rPr>
          <w:rFonts w:ascii="Calibri" w:eastAsia="Calibri" w:hAnsi="Calibri" w:cs="Calibri"/>
          <w:sz w:val="18"/>
        </w:rPr>
      </w:pPr>
      <w:r w:rsidRPr="00892EB4">
        <w:rPr>
          <w:rFonts w:ascii="Calibri" w:eastAsia="Calibri" w:hAnsi="Calibri" w:cs="Calibri"/>
          <w:sz w:val="18"/>
        </w:rPr>
        <w:lastRenderedPageBreak/>
        <w:t>Biography</w:t>
      </w:r>
      <w:r w:rsidR="008368F3">
        <w:rPr>
          <w:rFonts w:ascii="Calibri" w:eastAsia="Calibri" w:hAnsi="Calibri" w:cs="Calibri"/>
          <w:sz w:val="18"/>
        </w:rPr>
        <w:t xml:space="preserve">                                                                                                                                                   </w:t>
      </w:r>
      <w:r w:rsidR="008368F3">
        <w:rPr>
          <w:rFonts w:ascii="Calibri" w:eastAsia="Calibri" w:hAnsi="Calibri" w:cs="Calibri"/>
          <w:noProof/>
          <w:sz w:val="18"/>
        </w:rPr>
        <w:drawing>
          <wp:inline distT="0" distB="0" distL="0" distR="0" wp14:anchorId="2E830A4E" wp14:editId="742F17F1">
            <wp:extent cx="1358900" cy="1257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EB4" w:rsidRPr="00892EB4" w:rsidRDefault="00892EB4" w:rsidP="00892EB4">
      <w:pPr>
        <w:spacing w:before="41" w:line="360" w:lineRule="auto"/>
        <w:ind w:right="231"/>
        <w:jc w:val="both"/>
        <w:rPr>
          <w:rFonts w:ascii="Arial"/>
          <w:sz w:val="14"/>
        </w:rPr>
      </w:pPr>
      <w:r w:rsidRPr="00892EB4">
        <w:rPr>
          <w:rFonts w:ascii="Arial"/>
          <w:sz w:val="14"/>
        </w:rPr>
        <w:t xml:space="preserve">Mr. Mohamed </w:t>
      </w:r>
      <w:proofErr w:type="spellStart"/>
      <w:r w:rsidRPr="00892EB4">
        <w:rPr>
          <w:rFonts w:ascii="Arial"/>
          <w:sz w:val="14"/>
        </w:rPr>
        <w:t>Fagier</w:t>
      </w:r>
      <w:proofErr w:type="spellEnd"/>
      <w:r w:rsidRPr="00892EB4">
        <w:rPr>
          <w:rFonts w:ascii="Arial"/>
          <w:sz w:val="14"/>
        </w:rPr>
        <w:t xml:space="preserve"> is assistant professor at department of chemistry, Education faculty, University of Blue Nile, Sudan.  A PhD. in chemistry 2016, Sudan University of Science and Technology, Faculty of Sciences -Sudan. Worked as researcher 2014 in the department of chemistry, University of Malaya, Malaysia. M.Sc. in chemistry 2009, Faculty of Engineering and Technology. University of Gezira -Sudan. B.Sc. in chemical industries 2003, Faculty of Applied Sc</w:t>
      </w:r>
      <w:r>
        <w:rPr>
          <w:rFonts w:ascii="Arial"/>
          <w:sz w:val="14"/>
        </w:rPr>
        <w:t>iences. Red Sea University -</w:t>
      </w:r>
      <w:proofErr w:type="spellStart"/>
      <w:r>
        <w:rPr>
          <w:rFonts w:ascii="Arial"/>
          <w:sz w:val="14"/>
        </w:rPr>
        <w:t>Sud</w:t>
      </w:r>
      <w:r w:rsidRPr="00892EB4">
        <w:rPr>
          <w:rFonts w:ascii="Arial"/>
          <w:sz w:val="14"/>
        </w:rPr>
        <w:t>n</w:t>
      </w:r>
      <w:proofErr w:type="spellEnd"/>
      <w:r w:rsidRPr="00892EB4">
        <w:rPr>
          <w:rFonts w:ascii="Arial"/>
          <w:sz w:val="14"/>
        </w:rPr>
        <w:t>.</w:t>
      </w:r>
    </w:p>
    <w:p w:rsidR="00892EB4" w:rsidRPr="00892EB4" w:rsidRDefault="00892EB4" w:rsidP="00892EB4">
      <w:pPr>
        <w:spacing w:before="41" w:line="360" w:lineRule="auto"/>
        <w:ind w:right="231"/>
        <w:jc w:val="both"/>
        <w:rPr>
          <w:rFonts w:ascii="Arial"/>
          <w:sz w:val="14"/>
        </w:rPr>
      </w:pPr>
      <w:r w:rsidRPr="00892EB4">
        <w:rPr>
          <w:rFonts w:ascii="Arial"/>
          <w:sz w:val="14"/>
        </w:rPr>
        <w:t xml:space="preserve">Mr. </w:t>
      </w:r>
      <w:proofErr w:type="spellStart"/>
      <w:r w:rsidRPr="00892EB4">
        <w:rPr>
          <w:rFonts w:ascii="Arial"/>
          <w:sz w:val="14"/>
        </w:rPr>
        <w:t>Fagier</w:t>
      </w:r>
      <w:proofErr w:type="spellEnd"/>
      <w:r w:rsidRPr="00892EB4">
        <w:rPr>
          <w:rFonts w:ascii="Arial"/>
          <w:sz w:val="14"/>
        </w:rPr>
        <w:t xml:space="preserve"> has seven publications including chapter book, and he is a reviewer for ISI journal such as Journal of Cleaner Production, Journal of Water Process Engineering and Waste and Biomass Valorization. The area of interest of Mr. </w:t>
      </w:r>
      <w:proofErr w:type="spellStart"/>
      <w:r w:rsidRPr="00892EB4">
        <w:rPr>
          <w:rFonts w:ascii="Arial"/>
          <w:sz w:val="14"/>
        </w:rPr>
        <w:t>Fagier</w:t>
      </w:r>
      <w:proofErr w:type="spellEnd"/>
      <w:r w:rsidRPr="00892EB4">
        <w:rPr>
          <w:rFonts w:ascii="Arial"/>
          <w:sz w:val="14"/>
        </w:rPr>
        <w:t xml:space="preserve"> is water and wastewater treatment, and biosynthesis of nanoparticles, </w:t>
      </w:r>
      <w:proofErr w:type="spellStart"/>
      <w:r w:rsidRPr="00892EB4">
        <w:rPr>
          <w:rFonts w:ascii="Arial"/>
          <w:sz w:val="14"/>
        </w:rPr>
        <w:t>photocatalytic</w:t>
      </w:r>
      <w:proofErr w:type="spellEnd"/>
      <w:r w:rsidRPr="00892EB4">
        <w:rPr>
          <w:rFonts w:ascii="Arial"/>
          <w:sz w:val="14"/>
        </w:rPr>
        <w:t xml:space="preserve"> activity of nanoparticles. </w:t>
      </w:r>
      <w:r>
        <w:rPr>
          <w:rFonts w:ascii="Arial"/>
          <w:sz w:val="14"/>
        </w:rPr>
        <w:t xml:space="preserve"> </w:t>
      </w:r>
      <w:r w:rsidRPr="00892EB4">
        <w:rPr>
          <w:rFonts w:ascii="Arial"/>
          <w:sz w:val="14"/>
        </w:rPr>
        <w:t xml:space="preserve">Mr. </w:t>
      </w:r>
      <w:proofErr w:type="spellStart"/>
      <w:r w:rsidRPr="00892EB4">
        <w:rPr>
          <w:rFonts w:ascii="Arial"/>
          <w:sz w:val="14"/>
        </w:rPr>
        <w:t>Fagier</w:t>
      </w:r>
      <w:proofErr w:type="spellEnd"/>
      <w:r w:rsidRPr="00892EB4">
        <w:rPr>
          <w:rFonts w:ascii="Arial"/>
          <w:sz w:val="14"/>
        </w:rPr>
        <w:t xml:space="preserve"> participated in Develop science teacher professional skills as TOT and he is member of Sudanese chemical society.</w:t>
      </w:r>
    </w:p>
    <w:p w:rsidR="00B371B0" w:rsidRDefault="00B371B0" w:rsidP="00B371B0">
      <w:pPr>
        <w:jc w:val="both"/>
        <w:rPr>
          <w:rFonts w:asciiTheme="majorBidi" w:hAnsiTheme="majorBidi" w:cstheme="majorBidi"/>
          <w:sz w:val="24"/>
          <w:szCs w:val="24"/>
        </w:rPr>
      </w:pPr>
    </w:p>
    <w:p w:rsidR="007B011A" w:rsidRDefault="007B011A" w:rsidP="00B371B0">
      <w:pPr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7B011A" w:rsidSect="008368F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901CF9"/>
    <w:multiLevelType w:val="hybridMultilevel"/>
    <w:tmpl w:val="EE444AB0"/>
    <w:lvl w:ilvl="0" w:tplc="C8723AE0">
      <w:start w:val="1"/>
      <w:numFmt w:val="decimal"/>
      <w:lvlText w:val="%1."/>
      <w:lvlJc w:val="left"/>
      <w:pPr>
        <w:ind w:left="720" w:hanging="360"/>
      </w:pPr>
      <w:rPr>
        <w:rFonts w:ascii="Tw Cen MT" w:eastAsia="Tw Cen MT" w:hAnsi="Tw Cen MT" w:cs="Tw Cen M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20"/>
    <w:rsid w:val="00273D0A"/>
    <w:rsid w:val="00620A20"/>
    <w:rsid w:val="006A4688"/>
    <w:rsid w:val="00782A2C"/>
    <w:rsid w:val="007B011A"/>
    <w:rsid w:val="008368F3"/>
    <w:rsid w:val="00892EB4"/>
    <w:rsid w:val="00B371B0"/>
    <w:rsid w:val="00C97E8C"/>
    <w:rsid w:val="00DC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A7CEE7-5468-40FA-BD28-C43AA5A74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EB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92E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97E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doi.org/10.1155/2021/66291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2700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Fagiri</dc:creator>
  <cp:keywords/>
  <dc:description/>
  <cp:lastModifiedBy>Fagiri</cp:lastModifiedBy>
  <cp:revision>4</cp:revision>
  <dcterms:created xsi:type="dcterms:W3CDTF">2021-03-17T14:01:00Z</dcterms:created>
  <dcterms:modified xsi:type="dcterms:W3CDTF">2021-03-20T15:43:00Z</dcterms:modified>
</cp:coreProperties>
</file>