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FB3" w:rsidRPr="00D86FB3" w:rsidRDefault="00D86FB3" w:rsidP="00D86FB3">
      <w:pPr>
        <w:rPr>
          <w:lang w:val="en-US"/>
        </w:rPr>
      </w:pPr>
      <w:r w:rsidRPr="00D86FB3">
        <w:rPr>
          <w:lang w:val="en-US"/>
        </w:rPr>
        <w:t>LARGE-AREA NANOPARTICLE DEPOSITION USING GAS AGGREGATION PROCESS</w:t>
      </w:r>
    </w:p>
    <w:p w:rsidR="00313E15" w:rsidRPr="00313E15" w:rsidRDefault="00313E15" w:rsidP="00313E15">
      <w:r w:rsidRPr="00313E15">
        <w:t>H. Nizard</w:t>
      </w:r>
      <w:r w:rsidRPr="00313E15">
        <w:rPr>
          <w:vertAlign w:val="superscript"/>
        </w:rPr>
        <w:t>1,2</w:t>
      </w:r>
      <w:r w:rsidRPr="00313E15">
        <w:t>, T. Modes</w:t>
      </w:r>
      <w:r w:rsidRPr="00313E15">
        <w:rPr>
          <w:vertAlign w:val="superscript"/>
        </w:rPr>
        <w:t>2</w:t>
      </w:r>
      <w:r w:rsidRPr="00313E15">
        <w:t>, S. Rauer</w:t>
      </w:r>
      <w:r w:rsidRPr="00313E15">
        <w:rPr>
          <w:vertAlign w:val="superscript"/>
        </w:rPr>
        <w:t>3</w:t>
      </w:r>
      <w:r w:rsidRPr="00313E15">
        <w:t>, D. Gloess</w:t>
      </w:r>
      <w:r w:rsidRPr="00313E15">
        <w:rPr>
          <w:vertAlign w:val="superscript"/>
        </w:rPr>
        <w:t>2</w:t>
      </w:r>
      <w:r w:rsidRPr="00313E15">
        <w:t>, P. Frach</w:t>
      </w:r>
      <w:r w:rsidRPr="00313E15">
        <w:rPr>
          <w:vertAlign w:val="superscript"/>
        </w:rPr>
        <w:t>2</w:t>
      </w:r>
      <w:r w:rsidRPr="00313E15">
        <w:t>, G. Gerlach</w:t>
      </w:r>
      <w:r w:rsidRPr="00313E15">
        <w:rPr>
          <w:vertAlign w:val="superscript"/>
        </w:rPr>
        <w:t>1</w:t>
      </w:r>
    </w:p>
    <w:p w:rsidR="00313E15" w:rsidRPr="00313E15" w:rsidRDefault="00313E15" w:rsidP="00313E15">
      <w:pPr>
        <w:rPr>
          <w:lang w:val="en-US"/>
        </w:rPr>
      </w:pPr>
      <w:r w:rsidRPr="00313E15">
        <w:rPr>
          <w:vertAlign w:val="superscript"/>
          <w:lang w:val="en-US"/>
        </w:rPr>
        <w:t xml:space="preserve">1 Solid State Electronics Laboratory (IFE), TU Dresden, </w:t>
      </w:r>
      <w:proofErr w:type="spellStart"/>
      <w:r w:rsidRPr="00313E15">
        <w:rPr>
          <w:vertAlign w:val="superscript"/>
          <w:lang w:val="en-US"/>
        </w:rPr>
        <w:t>Helmholtzstr</w:t>
      </w:r>
      <w:proofErr w:type="spellEnd"/>
      <w:r w:rsidRPr="00313E15">
        <w:rPr>
          <w:vertAlign w:val="superscript"/>
          <w:lang w:val="en-US"/>
        </w:rPr>
        <w:t>. 10, 01069 Dresden, Germany</w:t>
      </w:r>
      <w:r w:rsidRPr="00313E15">
        <w:rPr>
          <w:vertAlign w:val="superscript"/>
          <w:lang w:val="en-US"/>
        </w:rPr>
        <w:br/>
        <w:t xml:space="preserve">2 Fraunhofer FEP, </w:t>
      </w:r>
      <w:proofErr w:type="spellStart"/>
      <w:r w:rsidRPr="00313E15">
        <w:rPr>
          <w:vertAlign w:val="superscript"/>
          <w:lang w:val="en-US"/>
        </w:rPr>
        <w:t>Winterbergstr</w:t>
      </w:r>
      <w:proofErr w:type="spellEnd"/>
      <w:r w:rsidRPr="00313E15">
        <w:rPr>
          <w:vertAlign w:val="superscript"/>
          <w:lang w:val="en-US"/>
        </w:rPr>
        <w:t>. 28, 01277 Dresden, Germany</w:t>
      </w:r>
      <w:r w:rsidRPr="00313E15">
        <w:rPr>
          <w:vertAlign w:val="superscript"/>
          <w:lang w:val="en-US"/>
        </w:rPr>
        <w:br/>
        <w:t>3 University of Applied Sciences, Dr.-</w:t>
      </w:r>
      <w:proofErr w:type="spellStart"/>
      <w:r w:rsidRPr="00313E15">
        <w:rPr>
          <w:vertAlign w:val="superscript"/>
          <w:lang w:val="en-US"/>
        </w:rPr>
        <w:t>Friedrichs</w:t>
      </w:r>
      <w:proofErr w:type="spellEnd"/>
      <w:r w:rsidRPr="00313E15">
        <w:rPr>
          <w:vertAlign w:val="superscript"/>
          <w:lang w:val="en-US"/>
        </w:rPr>
        <w:t>-Ring 2A, 08056 Zwickau, Germany</w:t>
      </w:r>
    </w:p>
    <w:p w:rsidR="00396199" w:rsidRDefault="00313E15">
      <w:pPr>
        <w:rPr>
          <w:lang w:val="en-US"/>
        </w:rPr>
      </w:pPr>
      <w:r>
        <w:rPr>
          <w:lang w:val="en-US"/>
        </w:rPr>
        <w:t>ABSTRACT</w:t>
      </w:r>
    </w:p>
    <w:p w:rsidR="00313E15" w:rsidRDefault="00313E15">
      <w:pPr>
        <w:rPr>
          <w:lang w:val="en-US"/>
        </w:rPr>
      </w:pPr>
    </w:p>
    <w:p w:rsidR="00313E15" w:rsidRPr="00313E15" w:rsidRDefault="00313E15" w:rsidP="00313E15">
      <w:pPr>
        <w:rPr>
          <w:lang w:val="en-US"/>
        </w:rPr>
      </w:pPr>
      <w:r>
        <w:rPr>
          <w:lang w:val="en-US"/>
        </w:rPr>
        <w:t>The c</w:t>
      </w:r>
      <w:r w:rsidRPr="00313E15">
        <w:rPr>
          <w:lang w:val="en-US"/>
        </w:rPr>
        <w:t>ontinuous growth of academic interest</w:t>
      </w:r>
      <w:r>
        <w:rPr>
          <w:lang w:val="en-US"/>
        </w:rPr>
        <w:t xml:space="preserve"> for</w:t>
      </w:r>
      <w:r w:rsidRPr="00313E15">
        <w:rPr>
          <w:lang w:val="en-US"/>
        </w:rPr>
        <w:t xml:space="preserve"> </w:t>
      </w:r>
      <w:proofErr w:type="spellStart"/>
      <w:r w:rsidRPr="00313E15">
        <w:rPr>
          <w:lang w:val="en-US"/>
        </w:rPr>
        <w:t>nano</w:t>
      </w:r>
      <w:proofErr w:type="spellEnd"/>
      <w:r w:rsidRPr="00313E15">
        <w:rPr>
          <w:lang w:val="en-US"/>
        </w:rPr>
        <w:t>-fabrication topic</w:t>
      </w:r>
      <w:r>
        <w:rPr>
          <w:lang w:val="en-US"/>
        </w:rPr>
        <w:t xml:space="preserve"> </w:t>
      </w:r>
      <w:r w:rsidRPr="00313E15">
        <w:rPr>
          <w:lang w:val="en-US"/>
        </w:rPr>
        <w:t>since the mid-90‘s</w:t>
      </w:r>
      <w:r>
        <w:rPr>
          <w:lang w:val="en-US"/>
        </w:rPr>
        <w:t xml:space="preserve"> is also observed in the s</w:t>
      </w:r>
      <w:r w:rsidRPr="00313E15">
        <w:rPr>
          <w:lang w:val="en-US"/>
        </w:rPr>
        <w:t>teady growth of granted patents</w:t>
      </w:r>
      <w:r>
        <w:rPr>
          <w:lang w:val="en-US"/>
        </w:rPr>
        <w:t xml:space="preserve"> and gives hope for a future potential industrial applicability. </w:t>
      </w:r>
    </w:p>
    <w:p w:rsidR="00313E15" w:rsidRDefault="00313E15" w:rsidP="00313E15">
      <w:pPr>
        <w:rPr>
          <w:lang w:val="en-US"/>
        </w:rPr>
      </w:pPr>
      <w:r>
        <w:rPr>
          <w:lang w:val="en-US"/>
        </w:rPr>
        <w:t>The gas aggregation process is a p</w:t>
      </w:r>
      <w:r w:rsidRPr="00313E15">
        <w:rPr>
          <w:lang w:val="en-US"/>
        </w:rPr>
        <w:t>ertinen</w:t>
      </w:r>
      <w:r>
        <w:rPr>
          <w:lang w:val="en-US"/>
        </w:rPr>
        <w:t>t process, o</w:t>
      </w:r>
      <w:r w:rsidRPr="00313E15">
        <w:rPr>
          <w:lang w:val="en-US"/>
        </w:rPr>
        <w:t>vercom</w:t>
      </w:r>
      <w:r>
        <w:rPr>
          <w:lang w:val="en-US"/>
        </w:rPr>
        <w:t>ing</w:t>
      </w:r>
      <w:r w:rsidRPr="00313E15">
        <w:rPr>
          <w:lang w:val="en-US"/>
        </w:rPr>
        <w:t xml:space="preserve"> the limitations of </w:t>
      </w:r>
      <w:r>
        <w:rPr>
          <w:lang w:val="en-US"/>
        </w:rPr>
        <w:t xml:space="preserve">both </w:t>
      </w:r>
      <w:r w:rsidRPr="00313E15">
        <w:rPr>
          <w:lang w:val="en-US"/>
        </w:rPr>
        <w:t>wet-chemical methods and of mask lithography (speed, deposition area)</w:t>
      </w:r>
      <w:r>
        <w:rPr>
          <w:lang w:val="en-US"/>
        </w:rPr>
        <w:t>. This process c</w:t>
      </w:r>
      <w:r w:rsidRPr="00313E15">
        <w:rPr>
          <w:lang w:val="en-US"/>
        </w:rPr>
        <w:t>an be combine with standard vacuum deposition processes and integrated into standard vacuum deposition tools</w:t>
      </w:r>
      <w:r>
        <w:rPr>
          <w:lang w:val="en-US"/>
        </w:rPr>
        <w:t>, but m</w:t>
      </w:r>
      <w:r w:rsidRPr="00313E15">
        <w:rPr>
          <w:lang w:val="en-US"/>
        </w:rPr>
        <w:t>ust be up-scaled to large-area deposition for industrial applications</w:t>
      </w:r>
      <w:r>
        <w:rPr>
          <w:lang w:val="en-US"/>
        </w:rPr>
        <w:t>.</w:t>
      </w:r>
    </w:p>
    <w:p w:rsidR="00313E15" w:rsidRDefault="00313E15" w:rsidP="00313E15">
      <w:pPr>
        <w:rPr>
          <w:lang w:val="en-US"/>
        </w:rPr>
      </w:pPr>
      <w:r w:rsidRPr="00313E15">
        <w:rPr>
          <w:lang w:val="en-US"/>
        </w:rPr>
        <w:t>Gas aggregation setup established in collaboration between TU Dresden (IFE) and FEP</w:t>
      </w:r>
      <w:r>
        <w:rPr>
          <w:lang w:val="en-US"/>
        </w:rPr>
        <w:t xml:space="preserve"> consists in a g</w:t>
      </w:r>
      <w:r w:rsidRPr="00313E15">
        <w:rPr>
          <w:lang w:val="en-US"/>
        </w:rPr>
        <w:t>as</w:t>
      </w:r>
      <w:r>
        <w:rPr>
          <w:lang w:val="en-US"/>
        </w:rPr>
        <w:t>-</w:t>
      </w:r>
      <w:r w:rsidRPr="00313E15">
        <w:rPr>
          <w:lang w:val="en-US"/>
        </w:rPr>
        <w:t>flow</w:t>
      </w:r>
      <w:r>
        <w:rPr>
          <w:lang w:val="en-US"/>
        </w:rPr>
        <w:t>-</w:t>
      </w:r>
      <w:r w:rsidRPr="00313E15">
        <w:rPr>
          <w:lang w:val="en-US"/>
        </w:rPr>
        <w:t xml:space="preserve">sputtering </w:t>
      </w:r>
      <w:r>
        <w:rPr>
          <w:lang w:val="en-US"/>
        </w:rPr>
        <w:t xml:space="preserve">nanoparticles </w:t>
      </w:r>
      <w:r w:rsidRPr="00313E15">
        <w:rPr>
          <w:lang w:val="en-US"/>
        </w:rPr>
        <w:t>source (Hollow cathode)</w:t>
      </w:r>
      <w:r>
        <w:rPr>
          <w:lang w:val="en-US"/>
        </w:rPr>
        <w:t xml:space="preserve">, a </w:t>
      </w:r>
      <w:r w:rsidRPr="00313E15">
        <w:rPr>
          <w:lang w:val="en-US"/>
        </w:rPr>
        <w:t xml:space="preserve">PECVD </w:t>
      </w:r>
      <w:r>
        <w:rPr>
          <w:lang w:val="en-US"/>
        </w:rPr>
        <w:t>m</w:t>
      </w:r>
      <w:r w:rsidRPr="00313E15">
        <w:rPr>
          <w:lang w:val="en-US"/>
        </w:rPr>
        <w:t>atrix deposition source</w:t>
      </w:r>
      <w:r>
        <w:rPr>
          <w:lang w:val="en-US"/>
        </w:rPr>
        <w:t xml:space="preserve">, an </w:t>
      </w:r>
      <w:r w:rsidRPr="00313E15">
        <w:rPr>
          <w:lang w:val="en-US"/>
        </w:rPr>
        <w:t>Etching unit</w:t>
      </w:r>
      <w:r>
        <w:rPr>
          <w:lang w:val="en-US"/>
        </w:rPr>
        <w:t>, and a 4</w:t>
      </w:r>
      <w:r w:rsidRPr="00313E15">
        <w:rPr>
          <w:vertAlign w:val="superscript"/>
          <w:lang w:val="en-US"/>
        </w:rPr>
        <w:t>th</w:t>
      </w:r>
      <w:r>
        <w:rPr>
          <w:lang w:val="en-US"/>
        </w:rPr>
        <w:t xml:space="preserve"> station for possible extension (Magnetron </w:t>
      </w:r>
      <w:r w:rsidRPr="00313E15">
        <w:rPr>
          <w:lang w:val="en-US"/>
        </w:rPr>
        <w:t>Sputtering Matrix deposition</w:t>
      </w:r>
      <w:r>
        <w:rPr>
          <w:lang w:val="en-US"/>
        </w:rPr>
        <w:t xml:space="preserve"> or </w:t>
      </w:r>
      <w:r w:rsidRPr="00313E15">
        <w:rPr>
          <w:lang w:val="en-US"/>
        </w:rPr>
        <w:t>CNT deposition</w:t>
      </w:r>
      <w:r>
        <w:rPr>
          <w:lang w:val="en-US"/>
        </w:rPr>
        <w:t xml:space="preserve"> by </w:t>
      </w:r>
      <w:r w:rsidRPr="00313E15">
        <w:rPr>
          <w:lang w:val="en-US"/>
        </w:rPr>
        <w:t>ESI)</w:t>
      </w:r>
    </w:p>
    <w:p w:rsidR="00313E15" w:rsidRPr="00313E15" w:rsidRDefault="00313E15" w:rsidP="00313E15">
      <w:pPr>
        <w:rPr>
          <w:lang w:val="en-US"/>
        </w:rPr>
      </w:pPr>
      <w:r>
        <w:rPr>
          <w:lang w:val="en-US"/>
        </w:rPr>
        <w:t>The originality of this setup lies in its</w:t>
      </w:r>
      <w:r w:rsidR="006630EF">
        <w:rPr>
          <w:lang w:val="en-US"/>
        </w:rPr>
        <w:t xml:space="preserve"> dimensions (aggregation volume </w:t>
      </w:r>
      <w:r w:rsidR="006630EF">
        <w:rPr>
          <w:rFonts w:cstheme="minorHAnsi"/>
          <w:lang w:val="en-US"/>
        </w:rPr>
        <w:t>≈</w:t>
      </w:r>
      <w:r w:rsidR="006630EF">
        <w:rPr>
          <w:lang w:val="en-US"/>
        </w:rPr>
        <w:t xml:space="preserve"> 100L; u</w:t>
      </w:r>
      <w:r w:rsidR="006630EF" w:rsidRPr="00313E15">
        <w:rPr>
          <w:lang w:val="en-US"/>
        </w:rPr>
        <w:t>p to 3slm gas flow</w:t>
      </w:r>
      <w:r w:rsidR="006630EF">
        <w:rPr>
          <w:lang w:val="en-US"/>
        </w:rPr>
        <w:t>)</w:t>
      </w:r>
      <w:r>
        <w:rPr>
          <w:lang w:val="en-US"/>
        </w:rPr>
        <w:t xml:space="preserve"> </w:t>
      </w:r>
      <w:r w:rsidRPr="00313E15">
        <w:rPr>
          <w:lang w:val="en-US"/>
        </w:rPr>
        <w:t>Adjustable slit</w:t>
      </w:r>
      <w:r>
        <w:rPr>
          <w:lang w:val="en-US"/>
        </w:rPr>
        <w:t xml:space="preserve"> opening between aggregation an</w:t>
      </w:r>
      <w:r w:rsidR="006630EF">
        <w:rPr>
          <w:lang w:val="en-US"/>
        </w:rPr>
        <w:t>d</w:t>
      </w:r>
      <w:r>
        <w:rPr>
          <w:lang w:val="en-US"/>
        </w:rPr>
        <w:t xml:space="preserve"> deposition zones, allowing a 12mm wide Plane jet </w:t>
      </w:r>
      <w:r w:rsidR="006630EF">
        <w:rPr>
          <w:lang w:val="en-US"/>
        </w:rPr>
        <w:t>in the dynamic vacuum setup, translating in up to 20mm wide nanoparticle deposition.</w:t>
      </w:r>
    </w:p>
    <w:p w:rsidR="00313E15" w:rsidRPr="00313E15" w:rsidRDefault="006630EF" w:rsidP="00313E15">
      <w:pPr>
        <w:rPr>
          <w:lang w:val="en-US"/>
        </w:rPr>
      </w:pPr>
      <w:r>
        <w:rPr>
          <w:lang w:val="en-US"/>
        </w:rPr>
        <w:t xml:space="preserve">After presenting the technical setup and its operation principle, this work will show obtained results for the deposition of Ag NP – </w:t>
      </w:r>
      <w:proofErr w:type="spellStart"/>
      <w:r>
        <w:rPr>
          <w:lang w:val="en-US"/>
        </w:rPr>
        <w:t>SiO</w:t>
      </w:r>
      <w:r w:rsidRPr="006630EF">
        <w:rPr>
          <w:vertAlign w:val="subscript"/>
          <w:lang w:val="en-US"/>
        </w:rPr>
        <w:t>x</w:t>
      </w:r>
      <w:proofErr w:type="spellEnd"/>
      <w:r>
        <w:rPr>
          <w:lang w:val="en-US"/>
        </w:rPr>
        <w:t xml:space="preserve"> Metal-polymer nanocomposites (</w:t>
      </w:r>
      <w:r w:rsidR="00313E15" w:rsidRPr="00313E15">
        <w:rPr>
          <w:lang w:val="en-US"/>
        </w:rPr>
        <w:t>Deposition rate 15…60nm/min</w:t>
      </w:r>
      <w:r>
        <w:rPr>
          <w:lang w:val="en-US"/>
        </w:rPr>
        <w:t>)</w:t>
      </w:r>
      <w:bookmarkStart w:id="0" w:name="_GoBack"/>
      <w:bookmarkEnd w:id="0"/>
    </w:p>
    <w:sectPr w:rsidR="00313E15" w:rsidRPr="00313E1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E15"/>
    <w:rsid w:val="00313E15"/>
    <w:rsid w:val="00396199"/>
    <w:rsid w:val="006630EF"/>
    <w:rsid w:val="00D86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22E31A-E91E-4A00-BB8C-D8500914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7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029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31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299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04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63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00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34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54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53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2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198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200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12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16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34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Fraunhofer FEP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Nizard, Harry</dc:creator>
  <cp:keywords/>
  <dc:description/>
  <cp:lastModifiedBy>Nizard, Harry</cp:lastModifiedBy>
  <cp:revision>2</cp:revision>
  <dcterms:created xsi:type="dcterms:W3CDTF">2019-05-29T13:34:00Z</dcterms:created>
  <dcterms:modified xsi:type="dcterms:W3CDTF">2021-03-19T21:45:00Z</dcterms:modified>
</cp:coreProperties>
</file>