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148BF" w14:textId="76FAEDA8" w:rsidR="00AE3E37" w:rsidRPr="003F61F5" w:rsidRDefault="003F61F5" w:rsidP="00494130">
      <w:pPr>
        <w:pStyle w:val="Heading1"/>
        <w:spacing w:before="170"/>
        <w:ind w:left="0"/>
        <w:rPr>
          <w:color w:val="4F81BD" w:themeColor="accent1"/>
          <w:sz w:val="40"/>
          <w:szCs w:val="40"/>
        </w:rPr>
      </w:pPr>
      <w:r w:rsidRPr="003F61F5">
        <w:rPr>
          <w:rFonts w:ascii="Times New Roman" w:hAnsi="Times New Roman" w:cs="Times New Roman"/>
          <w:color w:val="4F81BD" w:themeColor="accent1"/>
          <w:sz w:val="32"/>
          <w:szCs w:val="32"/>
        </w:rPr>
        <w:t>Quantifying Coronal</w:t>
      </w:r>
      <w:r w:rsidRPr="003F61F5">
        <w:rPr>
          <w:rFonts w:ascii="Times New Roman" w:hAnsi="Times New Roman" w:cs="Times New Roman"/>
          <w:color w:val="4F81BD" w:themeColor="accent1"/>
          <w:sz w:val="32"/>
          <w:szCs w:val="32"/>
        </w:rPr>
        <w:t xml:space="preserve"> </w:t>
      </w:r>
      <w:r w:rsidRPr="003F61F5">
        <w:rPr>
          <w:rFonts w:ascii="Times New Roman" w:hAnsi="Times New Roman" w:cs="Times New Roman"/>
          <w:color w:val="4F81BD" w:themeColor="accent1"/>
          <w:sz w:val="32"/>
          <w:szCs w:val="32"/>
        </w:rPr>
        <w:t xml:space="preserve">Tooth Discoloration Caused by Different </w:t>
      </w:r>
      <w:r w:rsidRPr="003F61F5">
        <w:rPr>
          <w:rFonts w:ascii="Times New Roman" w:hAnsi="Times New Roman" w:cs="Times New Roman"/>
          <w:color w:val="4F81BD" w:themeColor="accent1"/>
          <w:sz w:val="32"/>
          <w:szCs w:val="32"/>
        </w:rPr>
        <w:t>Endodontic</w:t>
      </w:r>
      <w:r w:rsidRPr="003F61F5">
        <w:rPr>
          <w:rFonts w:ascii="Times New Roman" w:hAnsi="Times New Roman" w:cs="Times New Roman"/>
          <w:color w:val="4F81BD" w:themeColor="accent1"/>
          <w:sz w:val="32"/>
          <w:szCs w:val="32"/>
          <w:lang w:val="it-IT"/>
        </w:rPr>
        <w:t xml:space="preserve"> </w:t>
      </w:r>
      <w:proofErr w:type="spellStart"/>
      <w:r w:rsidRPr="003F61F5">
        <w:rPr>
          <w:rFonts w:ascii="Times New Roman" w:hAnsi="Times New Roman" w:cs="Times New Roman"/>
          <w:color w:val="4F81BD" w:themeColor="accent1"/>
          <w:sz w:val="32"/>
          <w:szCs w:val="32"/>
          <w:lang w:val="it-IT"/>
        </w:rPr>
        <w:t>Materials</w:t>
      </w:r>
      <w:proofErr w:type="spellEnd"/>
    </w:p>
    <w:p w14:paraId="254D091D" w14:textId="6DFAFDF6" w:rsidR="00AE3E37" w:rsidRPr="003F61F5" w:rsidRDefault="003F61F5" w:rsidP="003F61F5">
      <w:pPr>
        <w:pStyle w:val="BodyText"/>
        <w:spacing w:before="73" w:line="198" w:lineRule="exact"/>
        <w:ind w:left="100" w:right="5987"/>
        <w:rPr>
          <w:rFonts w:ascii="Arial"/>
          <w:sz w:val="22"/>
          <w:szCs w:val="22"/>
        </w:rPr>
      </w:pPr>
      <w:r w:rsidRPr="003F61F5">
        <w:rPr>
          <w:rFonts w:ascii="Arial"/>
          <w:sz w:val="22"/>
          <w:szCs w:val="22"/>
        </w:rPr>
        <w:t xml:space="preserve">Shlomo Elbahary, DMD. </w:t>
      </w:r>
      <w:r w:rsidRPr="003F61F5">
        <w:rPr>
          <w:rFonts w:eastAsia="Times New Roman"/>
          <w:bCs/>
          <w:sz w:val="22"/>
          <w:szCs w:val="22"/>
          <w:lang w:eastAsia="tr-TR"/>
        </w:rPr>
        <w:t>Department of</w:t>
      </w:r>
      <w:r w:rsidRPr="003F61F5">
        <w:rPr>
          <w:rFonts w:eastAsia="Times New Roman"/>
          <w:bCs/>
          <w:sz w:val="22"/>
          <w:szCs w:val="22"/>
          <w:lang w:eastAsia="tr-TR"/>
        </w:rPr>
        <w:t xml:space="preserve"> </w:t>
      </w:r>
      <w:r w:rsidRPr="003F61F5">
        <w:rPr>
          <w:rFonts w:eastAsia="Times New Roman"/>
          <w:bCs/>
          <w:sz w:val="22"/>
          <w:szCs w:val="22"/>
          <w:lang w:eastAsia="tr-TR"/>
        </w:rPr>
        <w:t xml:space="preserve">Endodontology, Maurice and Gabriela </w:t>
      </w:r>
      <w:proofErr w:type="spellStart"/>
      <w:r w:rsidRPr="003F61F5">
        <w:rPr>
          <w:rFonts w:eastAsia="Times New Roman"/>
          <w:bCs/>
          <w:sz w:val="22"/>
          <w:szCs w:val="22"/>
          <w:lang w:eastAsia="tr-TR"/>
        </w:rPr>
        <w:t>Goldschleger</w:t>
      </w:r>
      <w:proofErr w:type="spellEnd"/>
      <w:r w:rsidRPr="003F61F5">
        <w:rPr>
          <w:rFonts w:eastAsia="Times New Roman"/>
          <w:bCs/>
          <w:sz w:val="22"/>
          <w:szCs w:val="22"/>
          <w:lang w:eastAsia="tr-TR"/>
        </w:rPr>
        <w:t xml:space="preserve"> School of Dental Medicine, Tel Aviv University, Tel Aviv, Israel</w:t>
      </w:r>
      <w:r w:rsidRPr="003F61F5">
        <w:rPr>
          <w:rFonts w:ascii="Arial"/>
          <w:sz w:val="22"/>
          <w:szCs w:val="22"/>
        </w:rPr>
        <w:t xml:space="preserve"> </w:t>
      </w:r>
    </w:p>
    <w:p w14:paraId="1763585B" w14:textId="6425E1F2" w:rsidR="00AE3E37" w:rsidRPr="003F61F5" w:rsidRDefault="00AE3E37">
      <w:pPr>
        <w:pStyle w:val="BodyText"/>
        <w:spacing w:before="3"/>
        <w:rPr>
          <w:rFonts w:ascii="Arial"/>
          <w:sz w:val="22"/>
          <w:szCs w:val="22"/>
        </w:rPr>
      </w:pPr>
    </w:p>
    <w:p w14:paraId="59416516" w14:textId="7CF6A00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CFE884" w14:textId="77777777" w:rsidR="00AE3E37" w:rsidRDefault="00A9710C">
      <w:pPr>
        <w:pStyle w:val="Heading3"/>
        <w:spacing w:before="147"/>
        <w:jc w:val="both"/>
      </w:pPr>
      <w:r>
        <w:rPr>
          <w:color w:val="BF5A14"/>
        </w:rPr>
        <w:t>Abstract</w:t>
      </w:r>
      <w:r w:rsidR="00404E5B">
        <w:rPr>
          <w:color w:val="BF5A14"/>
        </w:rPr>
        <w:t xml:space="preserve"> (300 word limit)</w:t>
      </w:r>
    </w:p>
    <w:p w14:paraId="376DBB21" w14:textId="218E305F" w:rsidR="003F61F5" w:rsidRPr="003F61F5" w:rsidRDefault="003F61F5" w:rsidP="003F61F5">
      <w:pPr>
        <w:pStyle w:val="BodyText"/>
        <w:spacing w:before="90" w:line="280" w:lineRule="auto"/>
        <w:ind w:left="100"/>
        <w:jc w:val="both"/>
      </w:pPr>
      <w:r>
        <w:t xml:space="preserve">Endodontic sealers, </w:t>
      </w:r>
      <w:proofErr w:type="spellStart"/>
      <w:r w:rsidRPr="00F77BA5">
        <w:t>Bioceramic</w:t>
      </w:r>
      <w:proofErr w:type="spellEnd"/>
      <w:r w:rsidRPr="00F77BA5">
        <w:t xml:space="preserve"> materials</w:t>
      </w:r>
      <w:r w:rsidRPr="003F61F5">
        <w:t xml:space="preserve">, gray and white mineral trioxide aggregate (GMTA, WMTA), have been shown to have high rates of success in various endodontic applications. A major drawback is their tendency to discolor teeth. </w:t>
      </w:r>
      <w:proofErr w:type="spellStart"/>
      <w:r w:rsidRPr="003F61F5">
        <w:t>Biodentine</w:t>
      </w:r>
      <w:proofErr w:type="spellEnd"/>
      <w:r w:rsidRPr="003F61F5">
        <w:t xml:space="preserve"> (BD), a </w:t>
      </w:r>
      <w:proofErr w:type="spellStart"/>
      <w:r w:rsidRPr="003F61F5">
        <w:t>recenlty</w:t>
      </w:r>
      <w:proofErr w:type="spellEnd"/>
      <w:r w:rsidRPr="003F61F5">
        <w:t xml:space="preserve"> developed </w:t>
      </w:r>
      <w:proofErr w:type="spellStart"/>
      <w:r w:rsidRPr="003F61F5">
        <w:t>bioceramic</w:t>
      </w:r>
      <w:proofErr w:type="spellEnd"/>
      <w:r w:rsidRPr="003F61F5">
        <w:t xml:space="preserve"> material, has been claimed not to discolor teeth. The aim of this </w:t>
      </w:r>
      <w:proofErr w:type="spellStart"/>
      <w:r w:rsidRPr="003F61F5">
        <w:t>study</w:t>
      </w:r>
      <w:r w:rsidRPr="003F61F5">
        <w:t>s</w:t>
      </w:r>
      <w:proofErr w:type="spellEnd"/>
      <w:r w:rsidRPr="003F61F5">
        <w:t xml:space="preserve"> was to compare tooth discoloration after applying different pulpotomy base materials (BD, GMTA and WMTA</w:t>
      </w:r>
      <w:r w:rsidRPr="00F77BA5">
        <w:t>).</w:t>
      </w:r>
      <w:r>
        <w:t xml:space="preserve"> </w:t>
      </w:r>
      <w:r w:rsidRPr="003F61F5">
        <w:t xml:space="preserve">Methods: </w:t>
      </w:r>
      <w:r>
        <w:t xml:space="preserve">ninety </w:t>
      </w:r>
      <w:r w:rsidRPr="003F61F5">
        <w:t xml:space="preserve"> human fully developed</w:t>
      </w:r>
      <w:r>
        <w:t xml:space="preserve"> permanent and</w:t>
      </w:r>
      <w:r w:rsidRPr="003F61F5">
        <w:t xml:space="preserve"> primary incisors teeth were used in this study. Coronal access was achieved by a Tungsten Carbide drill, </w:t>
      </w:r>
      <w:r w:rsidR="00F418B1">
        <w:t>\</w:t>
      </w:r>
      <w:r w:rsidRPr="003F61F5">
        <w:t>and the pulp chambers were accessed and chemo-mechanically debrided. Each material was placed in the pulp chamber, up to the cervical sectioning level. All specimens were incubated at 37</w:t>
      </w:r>
      <w:r w:rsidRPr="003F61F5">
        <w:rPr>
          <w:rFonts w:ascii="Arial" w:hAnsi="Arial" w:cs="Arial"/>
        </w:rPr>
        <w:t>◦</w:t>
      </w:r>
      <w:r w:rsidRPr="003F61F5">
        <w:t xml:space="preserve">C and 100% humidity for 14 weeks and have been evaluated before the study and weekly. Color was assessed according to the CIE L*a*b* color space system. Results: The ∆E (delta E) of all experimental groups (GMTA, WMTA and BD) were significantly different from the control group at all time points. Color changes in the GMTA and WMTA groups showed significantly higher discoloration compared to BD group in the cervical part of the crown, since week 1. WMTA group showed significant discoloration in the cervical part as of week 1, and gradually increased over time. BD group showed no significant discoloration over time. GMTA group showed the most significant discoloration at week 1 and week 14 (P&lt;0.05).  Conclusions: both GMTA and WMTA pulpotomy materials may discolor tooth structure over time in an extracted primary anterior tooth model. When choosing </w:t>
      </w:r>
      <w:proofErr w:type="spellStart"/>
      <w:r w:rsidRPr="003F61F5">
        <w:t>bioceramic</w:t>
      </w:r>
      <w:proofErr w:type="spellEnd"/>
      <w:r w:rsidRPr="003F61F5">
        <w:t xml:space="preserve"> pulpotomy material, BD may be preferable, mainly in esthetic area.</w:t>
      </w:r>
    </w:p>
    <w:p w14:paraId="5471954F" w14:textId="188BA3FC" w:rsidR="003F61F5" w:rsidRDefault="003F61F5" w:rsidP="003F61F5">
      <w:pPr>
        <w:pStyle w:val="Heading3"/>
        <w:spacing w:before="74"/>
        <w:ind w:left="0"/>
        <w:rPr>
          <w:b w:val="0"/>
        </w:rPr>
      </w:pPr>
    </w:p>
    <w:p w14:paraId="21741950" w14:textId="7C6F7926" w:rsidR="00AE3E37" w:rsidRDefault="006F1A64">
      <w:pPr>
        <w:pStyle w:val="Heading3"/>
        <w:spacing w:before="74"/>
        <w:rPr>
          <w:color w:val="BF5A14"/>
        </w:rPr>
      </w:pPr>
      <w:r>
        <w:rPr>
          <w:noProof/>
        </w:rPr>
        <w:drawing>
          <wp:anchor distT="0" distB="0" distL="114300" distR="114300" simplePos="0" relativeHeight="251659264" behindDoc="1" locked="0" layoutInCell="1" allowOverlap="1" wp14:anchorId="7F3F919A" wp14:editId="7259D7E0">
            <wp:simplePos x="0" y="0"/>
            <wp:positionH relativeFrom="column">
              <wp:posOffset>550379</wp:posOffset>
            </wp:positionH>
            <wp:positionV relativeFrom="paragraph">
              <wp:posOffset>268550</wp:posOffset>
            </wp:positionV>
            <wp:extent cx="614680" cy="966470"/>
            <wp:effectExtent l="0" t="0" r="0" b="0"/>
            <wp:wrapNone/>
            <wp:docPr id="3" name="Picture 3" descr="A person standing in front of a pos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standing in front of a poster&#10;&#10;Description automatically generated with medium confidence"/>
                    <pic:cNvPicPr/>
                  </pic:nvPicPr>
                  <pic:blipFill rotWithShape="1">
                    <a:blip r:embed="rId9" cstate="print">
                      <a:extLst>
                        <a:ext uri="{28A0092B-C50C-407E-A947-70E740481C1C}">
                          <a14:useLocalDpi xmlns:a14="http://schemas.microsoft.com/office/drawing/2010/main" val="0"/>
                        </a:ext>
                      </a:extLst>
                    </a:blip>
                    <a:srcRect l="29357" r="31772" b="54259"/>
                    <a:stretch/>
                  </pic:blipFill>
                  <pic:spPr bwMode="auto">
                    <a:xfrm>
                      <a:off x="0" y="0"/>
                      <a:ext cx="614680" cy="9664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10C">
        <w:rPr>
          <w:b w:val="0"/>
        </w:rPr>
        <w:br w:type="column"/>
      </w:r>
      <w:r w:rsidR="00A9710C">
        <w:rPr>
          <w:color w:val="BF5A14"/>
        </w:rPr>
        <w:t>Image</w:t>
      </w:r>
    </w:p>
    <w:p w14:paraId="452AD44A" w14:textId="1C59DB48" w:rsidR="00F418B1" w:rsidRDefault="00F418B1">
      <w:pPr>
        <w:pStyle w:val="Heading3"/>
        <w:spacing w:before="74"/>
        <w:rPr>
          <w:color w:val="BF5A14"/>
        </w:rPr>
      </w:pPr>
      <w:r>
        <w:rPr>
          <w:noProof/>
          <w:sz w:val="21"/>
        </w:rPr>
        <w:drawing>
          <wp:anchor distT="0" distB="0" distL="114300" distR="114300" simplePos="0" relativeHeight="251658240" behindDoc="0" locked="0" layoutInCell="1" allowOverlap="1" wp14:anchorId="1C4E2094" wp14:editId="7DB9FA63">
            <wp:simplePos x="0" y="0"/>
            <wp:positionH relativeFrom="column">
              <wp:posOffset>99695</wp:posOffset>
            </wp:positionH>
            <wp:positionV relativeFrom="paragraph">
              <wp:posOffset>34925</wp:posOffset>
            </wp:positionV>
            <wp:extent cx="2872105" cy="1218565"/>
            <wp:effectExtent l="0" t="0" r="0" b="635"/>
            <wp:wrapThrough wrapText="bothSides">
              <wp:wrapPolygon edited="0">
                <wp:start x="0" y="0"/>
                <wp:lineTo x="0" y="21386"/>
                <wp:lineTo x="21490" y="21386"/>
                <wp:lineTo x="21490" y="0"/>
                <wp:lineTo x="0" y="0"/>
              </wp:wrapPolygon>
            </wp:wrapThrough>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pic:nvPicPr>
                  <pic:blipFill rotWithShape="1">
                    <a:blip r:embed="rId10" cstate="print">
                      <a:extLst>
                        <a:ext uri="{28A0092B-C50C-407E-A947-70E740481C1C}">
                          <a14:useLocalDpi xmlns:a14="http://schemas.microsoft.com/office/drawing/2010/main" val="0"/>
                        </a:ext>
                      </a:extLst>
                    </a:blip>
                    <a:srcRect l="4651" t="6892" r="27511" b="41918"/>
                    <a:stretch/>
                  </pic:blipFill>
                  <pic:spPr bwMode="auto">
                    <a:xfrm>
                      <a:off x="0" y="0"/>
                      <a:ext cx="2872105" cy="12185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329B1CF" w14:textId="77777777" w:rsidR="00F418B1" w:rsidRDefault="00F418B1">
      <w:pPr>
        <w:pStyle w:val="Heading3"/>
        <w:spacing w:before="74"/>
        <w:rPr>
          <w:color w:val="BF5A14"/>
        </w:rPr>
      </w:pPr>
    </w:p>
    <w:p w14:paraId="43A5FD95" w14:textId="77777777" w:rsidR="00F418B1" w:rsidRDefault="00F418B1">
      <w:pPr>
        <w:pStyle w:val="Heading3"/>
        <w:spacing w:before="74"/>
        <w:rPr>
          <w:color w:val="BF5A14"/>
        </w:rPr>
      </w:pPr>
    </w:p>
    <w:p w14:paraId="1DC6829E" w14:textId="77777777" w:rsidR="00F418B1" w:rsidRDefault="00F418B1">
      <w:pPr>
        <w:pStyle w:val="Heading3"/>
        <w:spacing w:before="74"/>
        <w:rPr>
          <w:color w:val="BF5A14"/>
        </w:rPr>
      </w:pPr>
    </w:p>
    <w:p w14:paraId="4ED982BD" w14:textId="77777777" w:rsidR="00F418B1" w:rsidRDefault="00F418B1">
      <w:pPr>
        <w:pStyle w:val="Heading3"/>
        <w:spacing w:before="74"/>
        <w:rPr>
          <w:color w:val="BF5A14"/>
        </w:rPr>
      </w:pPr>
    </w:p>
    <w:p w14:paraId="36CCE4B2" w14:textId="77777777" w:rsidR="00F418B1" w:rsidRDefault="00F418B1" w:rsidP="00F418B1">
      <w:pPr>
        <w:pStyle w:val="Heading3"/>
        <w:spacing w:before="74"/>
        <w:ind w:left="0"/>
        <w:rPr>
          <w:color w:val="BF5A14"/>
        </w:rPr>
      </w:pPr>
    </w:p>
    <w:p w14:paraId="3B2D241C" w14:textId="77777777" w:rsidR="00F418B1" w:rsidRDefault="00F418B1" w:rsidP="00F418B1">
      <w:pPr>
        <w:pStyle w:val="Heading3"/>
        <w:spacing w:before="74"/>
        <w:ind w:left="0"/>
        <w:rPr>
          <w:color w:val="BF5A14"/>
        </w:rPr>
      </w:pPr>
    </w:p>
    <w:p w14:paraId="3009D2B8" w14:textId="0229FD1E" w:rsidR="00F418B1" w:rsidRPr="00F418B1" w:rsidRDefault="00F418B1" w:rsidP="00F418B1">
      <w:pPr>
        <w:pStyle w:val="Heading3"/>
        <w:spacing w:before="74"/>
        <w:ind w:left="0"/>
        <w:rPr>
          <w:rFonts w:ascii="Tw Cen MT" w:eastAsia="Tw Cen MT" w:hAnsi="Tw Cen MT" w:cs="Tw Cen MT"/>
          <w:b w:val="0"/>
          <w:bCs w:val="0"/>
          <w:sz w:val="18"/>
          <w:szCs w:val="18"/>
        </w:rPr>
      </w:pPr>
      <w:r w:rsidRPr="00F418B1">
        <w:rPr>
          <w:rFonts w:ascii="Tw Cen MT" w:eastAsia="Tw Cen MT" w:hAnsi="Tw Cen MT" w:cs="Tw Cen MT"/>
          <w:b w:val="0"/>
          <w:bCs w:val="0"/>
          <w:sz w:val="18"/>
          <w:szCs w:val="18"/>
        </w:rPr>
        <w:t xml:space="preserve"> </w:t>
      </w:r>
      <w:r w:rsidRPr="00F418B1">
        <w:rPr>
          <w:rFonts w:ascii="Tw Cen MT" w:eastAsia="Tw Cen MT" w:hAnsi="Tw Cen MT" w:cs="Tw Cen MT"/>
          <w:b w:val="0"/>
          <w:bCs w:val="0"/>
          <w:sz w:val="18"/>
          <w:szCs w:val="18"/>
        </w:rPr>
        <w:t>In the figure, central primary incisor, before treatment (a) and immediately after the medicament placement (b). Dark discoloration was noticed, mainly in the cervical part of the crown, after just 1 week (c), which appeared even more intense after 14 weeks (d).</w:t>
      </w:r>
      <w:r w:rsidRPr="00F418B1">
        <w:rPr>
          <w:rFonts w:ascii="Tw Cen MT" w:eastAsia="Tw Cen MT" w:hAnsi="Tw Cen MT" w:cs="Tw Cen MT"/>
          <w:b w:val="0"/>
          <w:bCs w:val="0"/>
          <w:sz w:val="18"/>
          <w:szCs w:val="18"/>
        </w:rPr>
        <w:t xml:space="preserve"> </w:t>
      </w:r>
    </w:p>
    <w:p w14:paraId="104E3C99" w14:textId="77777777" w:rsidR="00F418B1" w:rsidRDefault="00F418B1" w:rsidP="005973B9">
      <w:pPr>
        <w:spacing w:line="204" w:lineRule="exact"/>
        <w:rPr>
          <w:rFonts w:ascii="Arial"/>
          <w:b/>
          <w:color w:val="BF5A14"/>
          <w:sz w:val="20"/>
        </w:rPr>
      </w:pPr>
    </w:p>
    <w:p w14:paraId="3ED8F0AD" w14:textId="310B0F14" w:rsidR="005973B9" w:rsidRDefault="005973B9" w:rsidP="005973B9">
      <w:pPr>
        <w:spacing w:line="204" w:lineRule="exact"/>
        <w:rPr>
          <w:rFonts w:ascii="Arial"/>
          <w:b/>
          <w:sz w:val="20"/>
        </w:rPr>
      </w:pPr>
      <w:r>
        <w:rPr>
          <w:rFonts w:ascii="Arial"/>
          <w:b/>
          <w:color w:val="BF5A14"/>
          <w:sz w:val="20"/>
        </w:rPr>
        <w:t>Recent Publications (minimum 5)</w:t>
      </w:r>
    </w:p>
    <w:p w14:paraId="6A04F798" w14:textId="1FB34454" w:rsidR="00B7244F" w:rsidRPr="00B7244F" w:rsidRDefault="00B7244F" w:rsidP="00B7244F">
      <w:pPr>
        <w:pStyle w:val="ListParagraph"/>
        <w:numPr>
          <w:ilvl w:val="0"/>
          <w:numId w:val="4"/>
        </w:numPr>
        <w:pBdr>
          <w:top w:val="nil"/>
          <w:left w:val="nil"/>
          <w:bottom w:val="nil"/>
          <w:right w:val="nil"/>
          <w:between w:val="nil"/>
          <w:bar w:val="nil"/>
        </w:pBdr>
        <w:autoSpaceDE w:val="0"/>
        <w:autoSpaceDN w:val="0"/>
        <w:adjustRightInd w:val="0"/>
        <w:spacing w:before="0" w:line="240" w:lineRule="auto"/>
        <w:ind w:left="284" w:hanging="284"/>
        <w:contextualSpacing/>
        <w:jc w:val="left"/>
        <w:rPr>
          <w:noProof/>
          <w:sz w:val="16"/>
          <w:szCs w:val="16"/>
        </w:rPr>
      </w:pPr>
      <w:r w:rsidRPr="00B7244F">
        <w:rPr>
          <w:b/>
          <w:bCs/>
          <w:noProof/>
          <w:sz w:val="16"/>
          <w:szCs w:val="16"/>
          <w:u w:val="single"/>
        </w:rPr>
        <w:t>Elbahary S</w:t>
      </w:r>
      <w:r w:rsidRPr="00B7244F">
        <w:rPr>
          <w:noProof/>
          <w:sz w:val="16"/>
          <w:szCs w:val="16"/>
        </w:rPr>
        <w:t xml:space="preserve">, Bercovich R, Flaisher-Salem N, Peretz B, Azem H. Quantifying Coronal Primary Tooth Discoloration Caused by Different pulpotomy Materials. </w:t>
      </w:r>
      <w:r w:rsidRPr="00B7244F">
        <w:rPr>
          <w:i/>
          <w:iCs/>
          <w:noProof/>
          <w:sz w:val="16"/>
          <w:szCs w:val="16"/>
        </w:rPr>
        <w:t>Clin Pediatr Dent.</w:t>
      </w:r>
      <w:r w:rsidRPr="00B7244F">
        <w:rPr>
          <w:noProof/>
          <w:sz w:val="16"/>
          <w:szCs w:val="16"/>
        </w:rPr>
        <w:t> 2020;44(3):142-147.</w:t>
      </w:r>
    </w:p>
    <w:p w14:paraId="5B9B74A2" w14:textId="3B511080" w:rsidR="00B7244F" w:rsidRPr="00B7244F" w:rsidRDefault="00B7244F" w:rsidP="00B7244F">
      <w:pPr>
        <w:pStyle w:val="ListParagraph"/>
        <w:numPr>
          <w:ilvl w:val="0"/>
          <w:numId w:val="4"/>
        </w:numPr>
        <w:pBdr>
          <w:top w:val="nil"/>
          <w:left w:val="nil"/>
          <w:bottom w:val="nil"/>
          <w:right w:val="nil"/>
          <w:between w:val="nil"/>
          <w:bar w:val="nil"/>
        </w:pBdr>
        <w:autoSpaceDE w:val="0"/>
        <w:autoSpaceDN w:val="0"/>
        <w:adjustRightInd w:val="0"/>
        <w:spacing w:before="0" w:line="240" w:lineRule="auto"/>
        <w:ind w:left="284" w:hanging="284"/>
        <w:contextualSpacing/>
        <w:jc w:val="left"/>
        <w:rPr>
          <w:rFonts w:cs="Times New Roman"/>
          <w:noProof/>
          <w:sz w:val="16"/>
          <w:szCs w:val="16"/>
        </w:rPr>
      </w:pPr>
      <w:r w:rsidRPr="00B7244F">
        <w:rPr>
          <w:rFonts w:cs="Times New Roman"/>
          <w:b/>
          <w:bCs/>
          <w:noProof/>
          <w:sz w:val="16"/>
          <w:szCs w:val="16"/>
          <w:u w:val="single"/>
        </w:rPr>
        <w:t>Elbahary S</w:t>
      </w:r>
      <w:r w:rsidRPr="00B7244F">
        <w:rPr>
          <w:rFonts w:cs="Times New Roman"/>
          <w:noProof/>
          <w:sz w:val="16"/>
          <w:szCs w:val="16"/>
        </w:rPr>
        <w:t>, Bercovich R, Abboud</w:t>
      </w:r>
      <w:r w:rsidRPr="00B7244F">
        <w:rPr>
          <w:rFonts w:cs="Times New Roman" w:hint="cs"/>
          <w:noProof/>
          <w:sz w:val="16"/>
          <w:szCs w:val="16"/>
          <w:rtl/>
        </w:rPr>
        <w:t xml:space="preserve"> </w:t>
      </w:r>
      <w:r w:rsidRPr="00B7244F">
        <w:rPr>
          <w:rFonts w:cs="Times New Roman"/>
          <w:noProof/>
          <w:sz w:val="16"/>
          <w:szCs w:val="16"/>
        </w:rPr>
        <w:t xml:space="preserve">Azzam N, Haj-yahya S, Shemesh H, Tsesis I, Rosen E. The Effect of Pulpotomy Base Material on Bacterial Penetration and Proliferation for Pulpotomized Primary Molar Teeth; a Confocal Laser Scanning Microscopy Study. </w:t>
      </w:r>
      <w:r w:rsidRPr="00B7244F">
        <w:rPr>
          <w:rFonts w:ascii="Segoe UI" w:eastAsia="Times New Roman" w:hAnsi="Segoe UI" w:cs="Segoe UI"/>
          <w:color w:val="5B616B"/>
          <w:sz w:val="16"/>
          <w:szCs w:val="16"/>
          <w:lang w:val="en-IL"/>
        </w:rPr>
        <w:t> </w:t>
      </w:r>
      <w:r w:rsidRPr="00B7244F">
        <w:rPr>
          <w:rFonts w:cs="Times New Roman"/>
          <w:noProof/>
          <w:sz w:val="16"/>
          <w:szCs w:val="16"/>
        </w:rPr>
        <w:t xml:space="preserve">Clin Pediatr Dent. 2020;44(2):84-89. </w:t>
      </w:r>
    </w:p>
    <w:p w14:paraId="75D652B3" w14:textId="49B6601C" w:rsidR="00B7244F" w:rsidRPr="00B7244F" w:rsidRDefault="00B7244F" w:rsidP="00B7244F">
      <w:pPr>
        <w:pStyle w:val="ListParagraph"/>
        <w:numPr>
          <w:ilvl w:val="0"/>
          <w:numId w:val="4"/>
        </w:numPr>
        <w:pBdr>
          <w:top w:val="nil"/>
          <w:left w:val="nil"/>
          <w:bottom w:val="nil"/>
          <w:right w:val="nil"/>
          <w:between w:val="nil"/>
          <w:bar w:val="nil"/>
        </w:pBdr>
        <w:autoSpaceDE w:val="0"/>
        <w:autoSpaceDN w:val="0"/>
        <w:adjustRightInd w:val="0"/>
        <w:spacing w:before="0" w:line="240" w:lineRule="auto"/>
        <w:ind w:left="284" w:hanging="284"/>
        <w:contextualSpacing/>
        <w:jc w:val="left"/>
        <w:rPr>
          <w:rFonts w:cs="Times New Roman"/>
          <w:noProof/>
          <w:sz w:val="16"/>
          <w:szCs w:val="16"/>
        </w:rPr>
      </w:pPr>
      <w:r w:rsidRPr="00B7244F">
        <w:rPr>
          <w:rFonts w:cs="Times New Roman"/>
          <w:b/>
          <w:bCs/>
          <w:noProof/>
          <w:sz w:val="16"/>
          <w:szCs w:val="16"/>
          <w:u w:val="single"/>
        </w:rPr>
        <w:t>Elbahary, S</w:t>
      </w:r>
      <w:r w:rsidRPr="00B7244F">
        <w:rPr>
          <w:rFonts w:cs="Times New Roman"/>
          <w:noProof/>
          <w:sz w:val="16"/>
          <w:szCs w:val="16"/>
        </w:rPr>
        <w:t>, Rosen, E., Haj-Yahya, S., Jammal, L., Shemesh, H., &amp; Tsesis, I. (2020). The Invasion of Bacterial Biofilms into the Dentinal Tubules of Extracted Teeth Retrofilled with Fluorescently Labeled Retrograde Filling Materials. Applied Sciences, 10(19), 6996.</w:t>
      </w:r>
      <w:r w:rsidRPr="00B7244F">
        <w:rPr>
          <w:rFonts w:cs="Times New Roman"/>
          <w:noProof/>
          <w:sz w:val="16"/>
          <w:szCs w:val="16"/>
          <w:rtl/>
        </w:rPr>
        <w:t>‏</w:t>
      </w:r>
    </w:p>
    <w:p w14:paraId="3A2F93CA" w14:textId="4A7E00A6" w:rsidR="00B7244F" w:rsidRPr="00B7244F" w:rsidRDefault="00B7244F" w:rsidP="00B7244F">
      <w:pPr>
        <w:pStyle w:val="ListParagraph"/>
        <w:widowControl/>
        <w:numPr>
          <w:ilvl w:val="0"/>
          <w:numId w:val="4"/>
        </w:numPr>
        <w:pBdr>
          <w:top w:val="nil"/>
          <w:left w:val="nil"/>
          <w:bottom w:val="nil"/>
          <w:right w:val="nil"/>
          <w:between w:val="nil"/>
          <w:bar w:val="nil"/>
        </w:pBdr>
        <w:spacing w:before="0" w:after="200" w:line="240" w:lineRule="auto"/>
        <w:ind w:left="284" w:hanging="284"/>
        <w:contextualSpacing/>
        <w:jc w:val="left"/>
        <w:rPr>
          <w:rStyle w:val="Hyperlink"/>
          <w:rFonts w:cs="Arial Unicode MS"/>
          <w:noProof/>
          <w:sz w:val="16"/>
          <w:szCs w:val="16"/>
        </w:rPr>
      </w:pPr>
      <w:r w:rsidRPr="00B7244F">
        <w:rPr>
          <w:b/>
          <w:bCs/>
          <w:noProof/>
          <w:sz w:val="16"/>
          <w:szCs w:val="16"/>
          <w:u w:val="single"/>
        </w:rPr>
        <w:t>Elbahary, S</w:t>
      </w:r>
      <w:r w:rsidRPr="00B7244F">
        <w:rPr>
          <w:noProof/>
          <w:sz w:val="16"/>
          <w:szCs w:val="16"/>
        </w:rPr>
        <w:t xml:space="preserve">., Haj-yahya, S., Khawalid, M. et al. Effects of different irrigation protocols on dentin surfaces as revealed through quantitative 3D surface texture analysis. Sci Rep 10, 22073 (2020). </w:t>
      </w:r>
    </w:p>
    <w:p w14:paraId="4E45827A" w14:textId="77777777" w:rsidR="00B7244F" w:rsidRPr="00B7244F" w:rsidRDefault="00B7244F" w:rsidP="00B7244F">
      <w:pPr>
        <w:pStyle w:val="ListParagraph"/>
        <w:widowControl/>
        <w:numPr>
          <w:ilvl w:val="0"/>
          <w:numId w:val="4"/>
        </w:numPr>
        <w:pBdr>
          <w:top w:val="nil"/>
          <w:left w:val="nil"/>
          <w:bottom w:val="nil"/>
          <w:right w:val="nil"/>
          <w:between w:val="nil"/>
          <w:bar w:val="nil"/>
        </w:pBdr>
        <w:spacing w:before="0" w:after="200" w:line="240" w:lineRule="auto"/>
        <w:ind w:left="284" w:hanging="284"/>
        <w:contextualSpacing/>
        <w:jc w:val="left"/>
        <w:rPr>
          <w:noProof/>
          <w:sz w:val="16"/>
          <w:szCs w:val="16"/>
        </w:rPr>
      </w:pPr>
      <w:r w:rsidRPr="00B7244F">
        <w:rPr>
          <w:b/>
          <w:bCs/>
          <w:sz w:val="16"/>
          <w:szCs w:val="16"/>
          <w:u w:val="single"/>
        </w:rPr>
        <w:t>Elbahary S</w:t>
      </w:r>
      <w:r w:rsidRPr="00B7244F">
        <w:rPr>
          <w:b/>
          <w:bCs/>
          <w:sz w:val="16"/>
          <w:szCs w:val="16"/>
        </w:rPr>
        <w:t xml:space="preserve">, </w:t>
      </w:r>
      <w:proofErr w:type="spellStart"/>
      <w:r w:rsidRPr="00B7244F">
        <w:rPr>
          <w:sz w:val="16"/>
          <w:szCs w:val="16"/>
        </w:rPr>
        <w:t>Zafrir</w:t>
      </w:r>
      <w:proofErr w:type="spellEnd"/>
      <w:r w:rsidRPr="00B7244F">
        <w:rPr>
          <w:sz w:val="16"/>
          <w:szCs w:val="16"/>
        </w:rPr>
        <w:t xml:space="preserve"> G, </w:t>
      </w:r>
      <w:proofErr w:type="spellStart"/>
      <w:r w:rsidRPr="00B7244F">
        <w:rPr>
          <w:sz w:val="16"/>
          <w:szCs w:val="16"/>
        </w:rPr>
        <w:t>Flaisher-salem</w:t>
      </w:r>
      <w:proofErr w:type="spellEnd"/>
      <w:r w:rsidRPr="00B7244F">
        <w:rPr>
          <w:sz w:val="16"/>
          <w:szCs w:val="16"/>
        </w:rPr>
        <w:t xml:space="preserve"> N, </w:t>
      </w:r>
      <w:proofErr w:type="spellStart"/>
      <w:r w:rsidRPr="00B7244F">
        <w:rPr>
          <w:sz w:val="16"/>
          <w:szCs w:val="16"/>
        </w:rPr>
        <w:t>Azem</w:t>
      </w:r>
      <w:proofErr w:type="spellEnd"/>
      <w:r w:rsidRPr="00B7244F">
        <w:rPr>
          <w:sz w:val="16"/>
          <w:szCs w:val="16"/>
        </w:rPr>
        <w:t xml:space="preserve"> H, Shemesh H, Rosen E, </w:t>
      </w:r>
      <w:proofErr w:type="spellStart"/>
      <w:r w:rsidRPr="00B7244F">
        <w:rPr>
          <w:sz w:val="16"/>
          <w:szCs w:val="16"/>
        </w:rPr>
        <w:t>Tsesis</w:t>
      </w:r>
      <w:proofErr w:type="spellEnd"/>
      <w:r w:rsidRPr="00B7244F">
        <w:rPr>
          <w:sz w:val="16"/>
          <w:szCs w:val="16"/>
        </w:rPr>
        <w:t xml:space="preserve"> I. Influence of Irrigation Protocol on Peroxide Penetration into Dentinal Tubules Following Internal Bleaching: a Confocal Laser Scanning Microscopy Study.</w:t>
      </w:r>
      <w:r w:rsidRPr="00B7244F">
        <w:rPr>
          <w:b/>
          <w:bCs/>
          <w:sz w:val="16"/>
          <w:szCs w:val="16"/>
        </w:rPr>
        <w:t xml:space="preserve"> </w:t>
      </w:r>
      <w:r w:rsidRPr="00B7244F">
        <w:rPr>
          <w:i/>
          <w:iCs/>
          <w:noProof/>
          <w:sz w:val="16"/>
          <w:szCs w:val="16"/>
        </w:rPr>
        <w:t xml:space="preserve">Clin Pediatr Dent. </w:t>
      </w:r>
      <w:r w:rsidRPr="00B7244F">
        <w:rPr>
          <w:noProof/>
          <w:sz w:val="16"/>
          <w:szCs w:val="16"/>
        </w:rPr>
        <w:t>2020</w:t>
      </w:r>
    </w:p>
    <w:p w14:paraId="56495618" w14:textId="77777777" w:rsidR="00B7244F" w:rsidRPr="00B7244F" w:rsidRDefault="00B7244F" w:rsidP="00B7244F">
      <w:pPr>
        <w:pStyle w:val="ListParagraph"/>
        <w:widowControl/>
        <w:numPr>
          <w:ilvl w:val="0"/>
          <w:numId w:val="4"/>
        </w:numPr>
        <w:pBdr>
          <w:top w:val="nil"/>
          <w:left w:val="nil"/>
          <w:bottom w:val="nil"/>
          <w:right w:val="nil"/>
          <w:between w:val="nil"/>
          <w:bar w:val="nil"/>
        </w:pBdr>
        <w:spacing w:before="0" w:after="200" w:line="240" w:lineRule="auto"/>
        <w:ind w:left="284" w:hanging="284"/>
        <w:contextualSpacing/>
        <w:jc w:val="left"/>
        <w:rPr>
          <w:noProof/>
          <w:sz w:val="16"/>
          <w:szCs w:val="16"/>
        </w:rPr>
      </w:pPr>
      <w:r w:rsidRPr="00B7244F">
        <w:rPr>
          <w:noProof/>
          <w:sz w:val="16"/>
          <w:szCs w:val="16"/>
        </w:rPr>
        <w:t xml:space="preserve">Rosen E, Tsesis I, </w:t>
      </w:r>
      <w:r w:rsidRPr="00B7244F">
        <w:rPr>
          <w:b/>
          <w:bCs/>
          <w:noProof/>
          <w:sz w:val="16"/>
          <w:szCs w:val="16"/>
          <w:u w:val="single"/>
        </w:rPr>
        <w:t>Elbahary S,</w:t>
      </w:r>
      <w:r w:rsidRPr="00B7244F">
        <w:rPr>
          <w:noProof/>
          <w:sz w:val="16"/>
          <w:szCs w:val="16"/>
        </w:rPr>
        <w:t xml:space="preserve"> Storzi N, Kolodkin-Gal I. Eradication of Enterococcus faecalis Biofilms on Human Dentin. </w:t>
      </w:r>
      <w:r w:rsidRPr="00B7244F">
        <w:rPr>
          <w:i/>
          <w:iCs/>
          <w:noProof/>
          <w:sz w:val="16"/>
          <w:szCs w:val="16"/>
        </w:rPr>
        <w:t>Front Microbiol</w:t>
      </w:r>
      <w:r w:rsidRPr="00B7244F">
        <w:rPr>
          <w:noProof/>
          <w:sz w:val="16"/>
          <w:szCs w:val="16"/>
        </w:rPr>
        <w:t>. 2016;7:2055. doi:10.3389/fmicb.2016.02055</w:t>
      </w:r>
    </w:p>
    <w:p w14:paraId="0E7CF60A" w14:textId="77777777" w:rsidR="00AE3E37" w:rsidRPr="00B7244F" w:rsidRDefault="00AE3E37" w:rsidP="00B7244F">
      <w:pPr>
        <w:tabs>
          <w:tab w:val="left" w:pos="384"/>
        </w:tabs>
        <w:ind w:right="117"/>
        <w:rPr>
          <w:sz w:val="16"/>
          <w:szCs w:val="16"/>
        </w:rPr>
      </w:pPr>
    </w:p>
    <w:p w14:paraId="6AF79C58" w14:textId="77777777" w:rsidR="00AE3E37" w:rsidRPr="00B7244F" w:rsidRDefault="008756E6" w:rsidP="00B7244F">
      <w:pPr>
        <w:spacing w:line="200" w:lineRule="exact"/>
        <w:jc w:val="both"/>
        <w:rPr>
          <w:rFonts w:ascii="Calibri" w:hAnsi="Calibri"/>
          <w:sz w:val="16"/>
          <w:szCs w:val="16"/>
        </w:rPr>
        <w:sectPr w:rsidR="00AE3E37" w:rsidRPr="00B7244F">
          <w:type w:val="continuous"/>
          <w:pgSz w:w="11910" w:h="16840"/>
          <w:pgMar w:top="1740" w:right="600" w:bottom="840" w:left="620" w:header="720" w:footer="720" w:gutter="0"/>
          <w:cols w:num="2" w:space="720" w:equalWidth="0">
            <w:col w:w="5214" w:space="138"/>
            <w:col w:w="5338"/>
          </w:cols>
        </w:sectPr>
      </w:pPr>
      <w:r w:rsidRPr="00B7244F">
        <w:rPr>
          <w:rFonts w:ascii="Calibri" w:hAnsi="Calibri"/>
          <w:sz w:val="16"/>
          <w:szCs w:val="16"/>
        </w:rPr>
        <w:t xml:space="preserve">   </w:t>
      </w:r>
    </w:p>
    <w:p w14:paraId="3835DD72" w14:textId="77777777" w:rsidR="00AE3E37" w:rsidRDefault="00AE3E37">
      <w:pPr>
        <w:pStyle w:val="BodyText"/>
        <w:rPr>
          <w:rFonts w:ascii="Calibri"/>
          <w:sz w:val="20"/>
        </w:rPr>
      </w:pPr>
    </w:p>
    <w:p w14:paraId="057D3376" w14:textId="310C7E1E"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CE9F6C7" wp14:editId="66AD169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077185"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2F2BEF90" w14:textId="01A0617E"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14:paraId="43923BE8" w14:textId="0237C388" w:rsidR="00AE3E37" w:rsidRDefault="00B7244F" w:rsidP="00B7244F">
      <w:pPr>
        <w:spacing w:before="41" w:line="154" w:lineRule="exact"/>
        <w:ind w:left="213" w:right="231"/>
        <w:jc w:val="both"/>
        <w:rPr>
          <w:rFonts w:ascii="Arial"/>
          <w:sz w:val="14"/>
        </w:rPr>
      </w:pPr>
      <w:r>
        <w:rPr>
          <w:rFonts w:ascii="Arial"/>
          <w:sz w:val="14"/>
        </w:rPr>
        <w:t>Shlomo Elbahary, is a dentist</w:t>
      </w:r>
      <w:r w:rsidR="003F117B">
        <w:rPr>
          <w:rFonts w:ascii="Arial"/>
          <w:sz w:val="14"/>
        </w:rPr>
        <w:t xml:space="preserve">, </w:t>
      </w:r>
      <w:r>
        <w:rPr>
          <w:rFonts w:ascii="Arial"/>
          <w:sz w:val="14"/>
        </w:rPr>
        <w:t>endodontic special</w:t>
      </w:r>
      <w:r w:rsidR="003F117B">
        <w:rPr>
          <w:rFonts w:ascii="Arial"/>
          <w:sz w:val="14"/>
        </w:rPr>
        <w:t>ist</w:t>
      </w:r>
      <w:r>
        <w:rPr>
          <w:rFonts w:ascii="Arial"/>
          <w:sz w:val="14"/>
        </w:rPr>
        <w:t>, his main research</w:t>
      </w:r>
      <w:r w:rsidR="003F117B">
        <w:rPr>
          <w:rFonts w:ascii="Arial"/>
          <w:sz w:val="14"/>
        </w:rPr>
        <w:t xml:space="preserve"> field is</w:t>
      </w:r>
      <w:r>
        <w:rPr>
          <w:rFonts w:ascii="Arial"/>
          <w:sz w:val="14"/>
        </w:rPr>
        <w:t xml:space="preserve"> in microbiology, endodontic materials and histolog</w:t>
      </w:r>
      <w:r w:rsidR="003F117B">
        <w:rPr>
          <w:rFonts w:ascii="Arial"/>
          <w:sz w:val="14"/>
        </w:rPr>
        <w:t>y studies</w:t>
      </w:r>
      <w:r>
        <w:rPr>
          <w:rFonts w:ascii="Arial"/>
          <w:sz w:val="14"/>
        </w:rPr>
        <w:t xml:space="preserve"> </w:t>
      </w:r>
      <w:r w:rsidR="003F117B">
        <w:rPr>
          <w:rFonts w:ascii="Arial"/>
          <w:sz w:val="14"/>
        </w:rPr>
        <w:t>using</w:t>
      </w:r>
      <w:r>
        <w:rPr>
          <w:rFonts w:ascii="Arial"/>
          <w:sz w:val="14"/>
        </w:rPr>
        <w:t xml:space="preserve"> confocal laser microscopy. His main interest and work is in pediatric dentistry. Is always searching for new methods and materials in endodontic in general and specific in pediatric dentistry. Shlomo is a senior lecturer and instructor in Tel Aviv school of dentistry for undergraduate students and in the postgraduate endodontic department specialty program.  </w:t>
      </w:r>
    </w:p>
    <w:p w14:paraId="5C110FE4" w14:textId="3CF9B631" w:rsidR="00AE3E37" w:rsidRDefault="00A9710C">
      <w:pPr>
        <w:spacing w:before="62"/>
        <w:ind w:left="4217" w:right="4235"/>
        <w:jc w:val="center"/>
        <w:rPr>
          <w:rFonts w:ascii="Arial"/>
          <w:sz w:val="14"/>
        </w:rPr>
      </w:pPr>
      <w:r>
        <w:rPr>
          <w:rFonts w:ascii="Arial"/>
          <w:sz w:val="14"/>
        </w:rPr>
        <w:t xml:space="preserve">Email: </w:t>
      </w:r>
      <w:hyperlink r:id="rId11" w:history="1">
        <w:r w:rsidR="00B7244F" w:rsidRPr="003C1BA3">
          <w:rPr>
            <w:rStyle w:val="Hyperlink"/>
            <w:rFonts w:ascii="Arial"/>
            <w:sz w:val="14"/>
          </w:rPr>
          <w:t>shlomodent@gmail.com</w:t>
        </w:r>
      </w:hyperlink>
    </w:p>
    <w:p w14:paraId="159B8B2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4169D1" wp14:editId="678539F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E3D4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534145FD" w14:textId="23710ACB" w:rsidR="00AE3E37" w:rsidRPr="00B7244F" w:rsidRDefault="00AE3E37" w:rsidP="003F117B">
      <w:pPr>
        <w:spacing w:before="39"/>
        <w:rPr>
          <w:rFonts w:ascii="Minion Pro"/>
          <w:b/>
          <w:sz w:val="20"/>
        </w:rPr>
        <w:sectPr w:rsidR="00AE3E37" w:rsidRPr="00B7244F">
          <w:type w:val="continuous"/>
          <w:pgSz w:w="11910" w:h="16840"/>
          <w:pgMar w:top="1740" w:right="600" w:bottom="840" w:left="620" w:header="720" w:footer="720" w:gutter="0"/>
          <w:cols w:space="720"/>
        </w:sectPr>
      </w:pPr>
    </w:p>
    <w:p w14:paraId="0A26D01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0E1AC1" w14:textId="77777777" w:rsidR="0027216E" w:rsidRDefault="0027216E">
      <w:r>
        <w:separator/>
      </w:r>
    </w:p>
  </w:endnote>
  <w:endnote w:type="continuationSeparator" w:id="0">
    <w:p w14:paraId="307016D9" w14:textId="77777777" w:rsidR="0027216E" w:rsidRDefault="00272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Impact">
    <w:altName w:val="Impact"/>
    <w:panose1 w:val="020B080603090205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A212E" w14:textId="6399F121"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4068E343" wp14:editId="23C46E6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06E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E1FA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68E343"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" filled="f" stroked="f">
              <v:textbox inset="0,0,0,0">
                <w:txbxContent>
                  <w:p w14:paraId="26906E3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DE1FAA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8B623B1" wp14:editId="3E84202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BF12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BEE1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623B1"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l8s0QekBAAC9AwAADgAAAAAAAAAAAAAAAAAuAgAAZHJzL2Uy&#13;&#10;b0RvYy54bWxQSwECLQAUAAYACAAAACEAt5EcjuUAAAATAQAADwAAAAAAAAAAAAAAAABDBAAAZHJz&#13;&#10;L2Rvd25yZXYueG1sUEsFBgAAAAAEAAQA8wAAAFUFAAAAAA==&#13;&#10;" filled="f" stroked="f">
              <v:textbox inset="0,0,0,0">
                <w:txbxContent>
                  <w:p w14:paraId="6FDBF12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BEE1A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DDF4FC" w14:textId="77777777" w:rsidR="0027216E" w:rsidRDefault="0027216E">
      <w:r>
        <w:separator/>
      </w:r>
    </w:p>
  </w:footnote>
  <w:footnote w:type="continuationSeparator" w:id="0">
    <w:p w14:paraId="3491C307" w14:textId="77777777" w:rsidR="0027216E" w:rsidRDefault="00272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91401" w14:textId="311C0576"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6075F3"/>
    <w:multiLevelType w:val="hybridMultilevel"/>
    <w:tmpl w:val="BF2A5716"/>
    <w:lvl w:ilvl="0" w:tplc="0409000F">
      <w:start w:val="1"/>
      <w:numFmt w:val="decimal"/>
      <w:lvlText w:val="%1."/>
      <w:lvlJc w:val="left"/>
      <w:pPr>
        <w:ind w:left="1360" w:hanging="360"/>
      </w:p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4DEB"/>
    <w:rsid w:val="000E2911"/>
    <w:rsid w:val="001263DF"/>
    <w:rsid w:val="002455EC"/>
    <w:rsid w:val="0027216E"/>
    <w:rsid w:val="00292ED9"/>
    <w:rsid w:val="00355EBA"/>
    <w:rsid w:val="003F117B"/>
    <w:rsid w:val="003F61F5"/>
    <w:rsid w:val="00404E5B"/>
    <w:rsid w:val="00414F7B"/>
    <w:rsid w:val="004355DC"/>
    <w:rsid w:val="004749B4"/>
    <w:rsid w:val="00494130"/>
    <w:rsid w:val="004F3523"/>
    <w:rsid w:val="005973B9"/>
    <w:rsid w:val="005B3A56"/>
    <w:rsid w:val="006060CE"/>
    <w:rsid w:val="0063497F"/>
    <w:rsid w:val="006F1A64"/>
    <w:rsid w:val="00873DF0"/>
    <w:rsid w:val="008756E6"/>
    <w:rsid w:val="008A08B6"/>
    <w:rsid w:val="009B2D44"/>
    <w:rsid w:val="00A07E82"/>
    <w:rsid w:val="00A9710C"/>
    <w:rsid w:val="00AE3E37"/>
    <w:rsid w:val="00B21A57"/>
    <w:rsid w:val="00B7244F"/>
    <w:rsid w:val="00C33602"/>
    <w:rsid w:val="00CD6F55"/>
    <w:rsid w:val="00DE3104"/>
    <w:rsid w:val="00E26B10"/>
    <w:rsid w:val="00F418B1"/>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849FC4"/>
  <w15:docId w15:val="{8FEDA764-F982-AC40-98CA-B76CD76F1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3F61F5"/>
    <w:pPr>
      <w:widowControl/>
      <w:pBdr>
        <w:top w:val="nil"/>
        <w:left w:val="nil"/>
        <w:bottom w:val="nil"/>
        <w:right w:val="nil"/>
        <w:between w:val="nil"/>
        <w:bar w:val="nil"/>
      </w:pBdr>
    </w:pPr>
    <w:rPr>
      <w:rFonts w:ascii="Helvetica Neue" w:eastAsia="Arial Unicode MS" w:hAnsi="Helvetica Neue" w:cs="Arial Unicode MS"/>
      <w:color w:val="000000"/>
      <w:u w:color="000000"/>
      <w:bdr w:val="nil"/>
      <w:lang w:bidi="he-IL"/>
    </w:rPr>
  </w:style>
  <w:style w:type="paragraph" w:styleId="NormalWeb">
    <w:name w:val="Normal (Web)"/>
    <w:basedOn w:val="Normal"/>
    <w:uiPriority w:val="99"/>
    <w:unhideWhenUsed/>
    <w:rsid w:val="003F61F5"/>
    <w:pPr>
      <w:widowControl/>
      <w:spacing w:before="100" w:beforeAutospacing="1" w:after="100" w:afterAutospacing="1"/>
    </w:pPr>
    <w:rPr>
      <w:rFonts w:ascii="Times New Roman" w:eastAsia="Times New Roman" w:hAnsi="Times New Roman" w:cs="Times New Roman"/>
      <w:sz w:val="24"/>
      <w:szCs w:val="24"/>
      <w:lang w:bidi="he-IL"/>
    </w:rPr>
  </w:style>
  <w:style w:type="character" w:styleId="UnresolvedMention">
    <w:name w:val="Unresolved Mention"/>
    <w:basedOn w:val="DefaultParagraphFont"/>
    <w:uiPriority w:val="99"/>
    <w:semiHidden/>
    <w:unhideWhenUsed/>
    <w:rsid w:val="00B724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lomodent@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646</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Shlomo Elbahary</cp:lastModifiedBy>
  <cp:revision>3</cp:revision>
  <dcterms:created xsi:type="dcterms:W3CDTF">2021-01-30T08:29:00Z</dcterms:created>
  <dcterms:modified xsi:type="dcterms:W3CDTF">2021-01-30T08:44:00Z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