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C0AB8" w:rsidP="00494130">
      <w:pPr>
        <w:pStyle w:val="Heading1"/>
        <w:spacing w:before="170"/>
        <w:ind w:left="0"/>
      </w:pPr>
      <w:r>
        <w:rPr>
          <w:color w:val="337AB7"/>
        </w:rPr>
        <w:t>Landyne4</w:t>
      </w:r>
      <w:r w:rsidR="00A9710C">
        <w:rPr>
          <w:color w:val="337AB7"/>
        </w:rPr>
        <w:t xml:space="preserve">, </w:t>
      </w:r>
      <w:r>
        <w:rPr>
          <w:color w:val="337AB7"/>
        </w:rPr>
        <w:t>a software suite for electron diffraction simulation and crystallographic analysis</w:t>
      </w:r>
      <w:r>
        <w:rPr>
          <w:color w:val="337AB7"/>
        </w:rPr>
        <w:t xml:space="preserve"> </w:t>
      </w:r>
    </w:p>
    <w:p w:rsidR="00DF7007" w:rsidRDefault="00DF7007" w:rsidP="005973B9">
      <w:pPr>
        <w:pStyle w:val="BodyText"/>
        <w:spacing w:before="73" w:line="198" w:lineRule="exact"/>
        <w:ind w:left="100" w:right="5987"/>
        <w:rPr>
          <w:rFonts w:ascii="Arial"/>
        </w:rPr>
      </w:pPr>
      <w:r>
        <w:rPr>
          <w:rFonts w:ascii="Arial"/>
        </w:rPr>
        <w:t>Xing-</w:t>
      </w:r>
      <w:proofErr w:type="spellStart"/>
      <w:r>
        <w:rPr>
          <w:rFonts w:ascii="Arial"/>
        </w:rPr>
        <w:t>Zhong</w:t>
      </w:r>
      <w:proofErr w:type="spellEnd"/>
      <w:r>
        <w:rPr>
          <w:rFonts w:ascii="Arial"/>
        </w:rPr>
        <w:t xml:space="preserve"> Li, PhD, University of Nebraska, Lincoln</w:t>
      </w:r>
      <w:r>
        <w:rPr>
          <w:rFonts w:ascii="Arial"/>
        </w:rPr>
        <w:t xml:space="preserve"> </w:t>
      </w:r>
      <w:r>
        <w:rPr>
          <w:rFonts w:ascii="Arial"/>
        </w:rPr>
        <w:t>68521,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82E7B" w:rsidRDefault="00B82E7B" w:rsidP="002674CF">
      <w:pPr>
        <w:pStyle w:val="BodyText"/>
        <w:spacing w:before="90" w:line="281" w:lineRule="auto"/>
        <w:ind w:left="101"/>
        <w:jc w:val="both"/>
      </w:pPr>
      <w:r>
        <w:t>Landyne</w:t>
      </w:r>
      <w:r w:rsidR="0025271E">
        <w:t>4 is the recent</w:t>
      </w:r>
      <w:r>
        <w:t xml:space="preserve"> version of the </w:t>
      </w:r>
      <w:r w:rsidR="0025271E">
        <w:t>software suite</w:t>
      </w:r>
      <w:r w:rsidR="0025271E">
        <w:t xml:space="preserve"> for electron diffraction simulation and </w:t>
      </w:r>
      <w:r w:rsidR="002674CF">
        <w:t>crystallographic</w:t>
      </w:r>
      <w:r w:rsidR="0025271E">
        <w:t xml:space="preserve"> analysis</w:t>
      </w:r>
      <w:r w:rsidR="00077B9A">
        <w:t xml:space="preserve"> [1-5]</w:t>
      </w:r>
      <w:r>
        <w:t>. The softwar</w:t>
      </w:r>
      <w:r w:rsidR="0025271E">
        <w:t>e suite currently includes ten</w:t>
      </w:r>
      <w:r>
        <w:t xml:space="preserve"> stand-alone computer programs. Each of them was designed for one topic of application in electron diffraction simulation, crystallographic analysis or experimental data processing and quantification. Figure 1 shows t</w:t>
      </w:r>
      <w:r w:rsidRPr="00530BA4">
        <w:t xml:space="preserve">he </w:t>
      </w:r>
      <w:r w:rsidR="002674CF">
        <w:t xml:space="preserve">example applications of three components </w:t>
      </w:r>
      <w:r>
        <w:t xml:space="preserve">in the </w:t>
      </w:r>
      <w:proofErr w:type="spellStart"/>
      <w:r>
        <w:t>Landyne</w:t>
      </w:r>
      <w:proofErr w:type="spellEnd"/>
      <w:r w:rsidR="002674CF">
        <w:t xml:space="preserve"> suite</w:t>
      </w:r>
      <w:r w:rsidRPr="00530BA4">
        <w:t xml:space="preserve">. </w:t>
      </w:r>
      <w:r>
        <w:t xml:space="preserve">The computer programs have been grouped into a suite to increase the total usefulness and a launcher has been developed for the users to conveniently access all of the computer programs. The purpose of this software suite is twofold: </w:t>
      </w:r>
      <w:proofErr w:type="spellStart"/>
      <w:r>
        <w:t>i</w:t>
      </w:r>
      <w:proofErr w:type="spellEnd"/>
      <w:r>
        <w:t xml:space="preserve">) as research tools to analyze experimental results, ii) as teaching tools to show students the principles of electron diffraction and crystallography. The software suite was programmed using Java SE Development Kit 8. It has been successfully tested on Microsoft Windows 7, 8 and 10 with a Java virtual machine, i.e. Java 2 Runtime Environment (J2RE). The executable codes, user manuals and a set of crystal structural data are available at </w:t>
      </w:r>
    </w:p>
    <w:p w:rsidR="00B82E7B" w:rsidRDefault="00B82E7B" w:rsidP="00B82E7B">
      <w:pPr>
        <w:pStyle w:val="BodyText"/>
        <w:spacing w:before="90" w:line="281" w:lineRule="auto"/>
        <w:ind w:left="101"/>
        <w:jc w:val="center"/>
      </w:pPr>
      <w:r>
        <w:t>http</w:t>
      </w:r>
      <w:r w:rsidR="00F54135">
        <w:t>s://www.unl.edu/ncmn-enif</w:t>
      </w:r>
      <w:r>
        <w:t>/xzli/computer-programs</w:t>
      </w:r>
    </w:p>
    <w:p w:rsidR="00B82E7B" w:rsidRPr="00D04CF9" w:rsidRDefault="00B82E7B" w:rsidP="00B82E7B">
      <w:pPr>
        <w:pStyle w:val="BodyText"/>
        <w:spacing w:before="90" w:line="281" w:lineRule="auto"/>
        <w:ind w:left="101"/>
        <w:jc w:val="both"/>
      </w:pPr>
      <w:r>
        <w:t xml:space="preserve">The design and functions of the computer programs will be elucidated in this presentation. </w:t>
      </w:r>
      <w:r w:rsidR="0058088F">
        <w:t>Three</w:t>
      </w:r>
      <w:r>
        <w:t xml:space="preserve"> examples are listed here: SPICA [</w:t>
      </w:r>
      <w:r w:rsidR="00077B9A">
        <w:t>1</w:t>
      </w:r>
      <w:r>
        <w:t xml:space="preserve">] is for the calculation of stereograms and related applications; </w:t>
      </w:r>
      <w:r w:rsidR="00077B9A">
        <w:t>SAED</w:t>
      </w:r>
      <w:r w:rsidR="00077B9A">
        <w:t>3</w:t>
      </w:r>
      <w:r w:rsidR="00077B9A">
        <w:t xml:space="preserve"> [</w:t>
      </w:r>
      <w:r w:rsidR="00077B9A">
        <w:t>2</w:t>
      </w:r>
      <w:r w:rsidR="00077B9A">
        <w:t xml:space="preserve">] is used for simulation and analysis of electron diffraction patterns including twins and two phases with a fixed orientation and the search for the zone axes of experimental patterns; </w:t>
      </w:r>
      <w:r w:rsidR="0058088F">
        <w:t>SVAT4</w:t>
      </w:r>
      <w:r w:rsidR="00077B9A">
        <w:t xml:space="preserve"> [</w:t>
      </w:r>
      <w:r w:rsidR="0058088F">
        <w:t>4</w:t>
      </w:r>
      <w:r>
        <w:t>]</w:t>
      </w:r>
      <w:r w:rsidR="0058088F">
        <w:t xml:space="preserve"> is for crystal structure </w:t>
      </w:r>
      <w:r>
        <w:t xml:space="preserve"> </w:t>
      </w:r>
      <w:r w:rsidR="0058088F">
        <w:t>visualization and analysis</w:t>
      </w:r>
      <w:r>
        <w:t xml:space="preserve">. </w:t>
      </w:r>
      <w:r w:rsidRPr="00D04CF9">
        <w:t xml:space="preserve">The application of the </w:t>
      </w:r>
      <w:proofErr w:type="spellStart"/>
      <w:r w:rsidRPr="00D04CF9">
        <w:t>Landyne</w:t>
      </w:r>
      <w:proofErr w:type="spellEnd"/>
      <w:r w:rsidRPr="00D04CF9">
        <w:t xml:space="preserve"> suite</w:t>
      </w:r>
      <w:r>
        <w:t xml:space="preserve"> in</w:t>
      </w:r>
      <w:r w:rsidRPr="00D04CF9">
        <w:t xml:space="preserve"> </w:t>
      </w:r>
      <w:r>
        <w:t xml:space="preserve">our </w:t>
      </w:r>
      <w:r w:rsidRPr="00D04CF9">
        <w:t>recent research work</w:t>
      </w:r>
      <w:r>
        <w:t xml:space="preserve">s </w:t>
      </w:r>
      <w:r w:rsidRPr="00D04CF9">
        <w:t>will be also discussed</w:t>
      </w:r>
      <w:bookmarkStart w:id="0" w:name="_GoBack"/>
      <w:bookmarkEnd w:id="0"/>
      <w:r w:rsidRPr="00D04CF9">
        <w:t xml:space="preserve"> </w:t>
      </w:r>
      <w:r w:rsidR="0058088F">
        <w:t>[1</w:t>
      </w:r>
      <w:r>
        <w:t xml:space="preserve">, </w:t>
      </w:r>
      <w:r w:rsidR="0058088F">
        <w:t xml:space="preserve">2, </w:t>
      </w:r>
      <w:proofErr w:type="gramStart"/>
      <w:r w:rsidR="0058088F">
        <w:t>4</w:t>
      </w:r>
      <w:proofErr w:type="gramEnd"/>
      <w:r w:rsidRPr="00D04CF9">
        <w:t xml:space="preserve">]. </w:t>
      </w:r>
    </w:p>
    <w:p w:rsidR="00593B9D" w:rsidRPr="00593B9D" w:rsidRDefault="00A9710C" w:rsidP="00593B9D">
      <w:pPr>
        <w:pStyle w:val="Heading3"/>
        <w:spacing w:before="74"/>
        <w:rPr>
          <w:color w:val="BF5A14"/>
        </w:rPr>
      </w:pPr>
      <w:r>
        <w:rPr>
          <w:b w:val="0"/>
        </w:rPr>
        <w:br w:type="column"/>
      </w:r>
      <w:r>
        <w:rPr>
          <w:color w:val="BF5A14"/>
        </w:rPr>
        <w:t>Image</w:t>
      </w:r>
    </w:p>
    <w:p w:rsidR="00593B9D" w:rsidRDefault="00593B9D">
      <w:pPr>
        <w:pStyle w:val="BodyText"/>
        <w:spacing w:before="2"/>
        <w:rPr>
          <w:rFonts w:ascii="Arial"/>
          <w:b/>
          <w:sz w:val="16"/>
        </w:rPr>
      </w:pPr>
    </w:p>
    <w:p w:rsidR="00AE3E37" w:rsidRDefault="00593B9D">
      <w:pPr>
        <w:pStyle w:val="BodyText"/>
        <w:spacing w:before="2"/>
        <w:rPr>
          <w:rFonts w:ascii="Arial"/>
          <w:b/>
          <w:sz w:val="16"/>
        </w:rPr>
      </w:pPr>
      <w:r>
        <w:rPr>
          <w:rFonts w:ascii="Arial"/>
          <w:b/>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pt;height:82.9pt">
            <v:imagedata r:id="rId9" o:title="figure8abc"/>
          </v:shape>
        </w:pict>
      </w:r>
    </w:p>
    <w:p w:rsidR="00593B9D" w:rsidRDefault="00593B9D">
      <w:pPr>
        <w:pStyle w:val="BodyText"/>
        <w:spacing w:before="2"/>
        <w:rPr>
          <w:rFonts w:ascii="Arial"/>
          <w:b/>
          <w:sz w:val="16"/>
        </w:rPr>
      </w:pPr>
    </w:p>
    <w:p w:rsidR="00593B9D" w:rsidRPr="00593B9D" w:rsidRDefault="00593B9D" w:rsidP="00593B9D">
      <w:pPr>
        <w:ind w:right="118"/>
        <w:jc w:val="both"/>
        <w:rPr>
          <w:rFonts w:cs="Times New Roman"/>
          <w:color w:val="222222"/>
          <w:sz w:val="18"/>
          <w:szCs w:val="18"/>
          <w:shd w:val="clear" w:color="auto" w:fill="FFFFFF"/>
        </w:rPr>
      </w:pPr>
      <w:r w:rsidRPr="00593B9D">
        <w:rPr>
          <w:rFonts w:cs="Times New Roman"/>
          <w:sz w:val="18"/>
          <w:szCs w:val="18"/>
          <w:lang w:val="en-GB"/>
        </w:rPr>
        <w:t xml:space="preserve">Figure </w:t>
      </w:r>
      <w:r>
        <w:rPr>
          <w:rFonts w:cs="Times New Roman"/>
          <w:sz w:val="18"/>
          <w:szCs w:val="18"/>
          <w:lang w:val="en-GB"/>
        </w:rPr>
        <w:t>1:</w:t>
      </w:r>
      <w:r w:rsidRPr="00593B9D">
        <w:rPr>
          <w:rFonts w:cs="Times New Roman"/>
          <w:sz w:val="18"/>
          <w:szCs w:val="18"/>
          <w:lang w:val="en-GB"/>
        </w:rPr>
        <w:t xml:space="preserve"> </w:t>
      </w:r>
      <w:r w:rsidRPr="00593B9D">
        <w:rPr>
          <w:rFonts w:cs="Times New Roman"/>
          <w:color w:val="222222"/>
          <w:sz w:val="18"/>
          <w:szCs w:val="18"/>
          <w:shd w:val="clear" w:color="auto" w:fill="FFFFFF"/>
        </w:rPr>
        <w:t xml:space="preserve">(a) A [001] projection of the </w:t>
      </w:r>
      <w:r w:rsidRPr="00593B9D">
        <w:rPr>
          <w:rFonts w:cs="Times New Roman"/>
          <w:iCs/>
          <w:sz w:val="18"/>
          <w:szCs w:val="18"/>
        </w:rPr>
        <w:t>Fe</w:t>
      </w:r>
      <w:r w:rsidRPr="00593B9D">
        <w:rPr>
          <w:rFonts w:cs="Times New Roman"/>
          <w:iCs/>
          <w:sz w:val="18"/>
          <w:szCs w:val="18"/>
          <w:vertAlign w:val="subscript"/>
        </w:rPr>
        <w:t>3</w:t>
      </w:r>
      <w:r w:rsidRPr="00593B9D">
        <w:rPr>
          <w:rFonts w:cs="Times New Roman"/>
          <w:iCs/>
          <w:sz w:val="18"/>
          <w:szCs w:val="18"/>
        </w:rPr>
        <w:t>O</w:t>
      </w:r>
      <w:r w:rsidRPr="00593B9D">
        <w:rPr>
          <w:rFonts w:cs="Times New Roman"/>
          <w:iCs/>
          <w:sz w:val="18"/>
          <w:szCs w:val="18"/>
          <w:vertAlign w:val="subscript"/>
        </w:rPr>
        <w:t xml:space="preserve">4 </w:t>
      </w:r>
      <w:r w:rsidRPr="00593B9D">
        <w:rPr>
          <w:rFonts w:cs="Times New Roman"/>
          <w:color w:val="222222"/>
          <w:sz w:val="18"/>
          <w:szCs w:val="18"/>
          <w:shd w:val="clear" w:color="auto" w:fill="FFFFFF"/>
        </w:rPr>
        <w:t xml:space="preserve">structure by using SVAT4, (b) simulation of selected-area electron diffraction by using SAED4 software and (c) projected atom potential map by using PAPM software. </w:t>
      </w:r>
    </w:p>
    <w:p w:rsidR="00593B9D" w:rsidRPr="00593B9D" w:rsidRDefault="00593B9D" w:rsidP="005973B9">
      <w:pPr>
        <w:spacing w:line="204" w:lineRule="exact"/>
        <w:rPr>
          <w:b/>
          <w:color w:val="BF5A14"/>
          <w:sz w:val="18"/>
          <w:szCs w:val="18"/>
        </w:rPr>
      </w:pPr>
    </w:p>
    <w:p w:rsidR="005973B9" w:rsidRDefault="005973B9" w:rsidP="005973B9">
      <w:pPr>
        <w:spacing w:line="204" w:lineRule="exact"/>
        <w:rPr>
          <w:rFonts w:ascii="Arial"/>
          <w:b/>
          <w:sz w:val="20"/>
        </w:rPr>
      </w:pPr>
      <w:r w:rsidRPr="00593B9D">
        <w:rPr>
          <w:b/>
          <w:color w:val="BF5A14"/>
          <w:sz w:val="18"/>
          <w:szCs w:val="18"/>
        </w:rPr>
        <w:br/>
      </w:r>
      <w:r>
        <w:rPr>
          <w:rFonts w:ascii="Arial"/>
          <w:b/>
          <w:color w:val="BF5A14"/>
          <w:sz w:val="20"/>
        </w:rPr>
        <w:t xml:space="preserve">Recent Publications </w:t>
      </w:r>
    </w:p>
    <w:p w:rsidR="005973B9" w:rsidRPr="00B82E7B" w:rsidRDefault="00B82E7B" w:rsidP="00593B9D">
      <w:pPr>
        <w:pStyle w:val="ListParagraph"/>
        <w:numPr>
          <w:ilvl w:val="0"/>
          <w:numId w:val="3"/>
        </w:numPr>
        <w:tabs>
          <w:tab w:val="left" w:pos="384"/>
        </w:tabs>
        <w:spacing w:before="103" w:line="216" w:lineRule="exact"/>
        <w:ind w:right="208" w:hanging="283"/>
        <w:rPr>
          <w:rFonts w:asciiTheme="minorHAnsi" w:hAnsiTheme="minorHAnsi" w:cstheme="minorHAnsi"/>
          <w:sz w:val="18"/>
          <w:szCs w:val="18"/>
        </w:rPr>
      </w:pPr>
      <w:r>
        <w:rPr>
          <w:rFonts w:asciiTheme="minorHAnsi" w:hAnsiTheme="minorHAnsi" w:cstheme="minorHAnsi"/>
          <w:sz w:val="18"/>
          <w:szCs w:val="18"/>
        </w:rPr>
        <w:t>Li, XZ (2016</w:t>
      </w:r>
      <w:r w:rsidR="005973B9" w:rsidRPr="00B82E7B">
        <w:rPr>
          <w:rFonts w:asciiTheme="minorHAnsi" w:hAnsiTheme="minorHAnsi" w:cstheme="minorHAnsi"/>
          <w:sz w:val="18"/>
          <w:szCs w:val="18"/>
        </w:rPr>
        <w:t xml:space="preserve">) </w:t>
      </w:r>
      <w:r w:rsidRPr="00B82E7B">
        <w:rPr>
          <w:rFonts w:asciiTheme="minorHAnsi" w:hAnsiTheme="minorHAnsi" w:cstheme="minorHAnsi"/>
          <w:bCs/>
          <w:color w:val="000000"/>
          <w:sz w:val="18"/>
          <w:szCs w:val="18"/>
        </w:rPr>
        <w:t>SPICA - Stereographic Projection for Interactive Crystallographic Analysis.</w:t>
      </w:r>
      <w:r>
        <w:rPr>
          <w:rFonts w:asciiTheme="minorHAnsi" w:hAnsiTheme="minorHAnsi" w:cstheme="minorHAnsi"/>
          <w:bCs/>
          <w:color w:val="000000"/>
          <w:sz w:val="18"/>
          <w:szCs w:val="18"/>
        </w:rPr>
        <w:t xml:space="preserve"> Journal of Applied Crystallography</w:t>
      </w:r>
      <w:r w:rsidRPr="00B82E7B">
        <w:rPr>
          <w:rFonts w:asciiTheme="minorHAnsi" w:hAnsiTheme="minorHAnsi" w:cstheme="minorHAnsi"/>
          <w:bCs/>
          <w:color w:val="000000"/>
          <w:sz w:val="18"/>
          <w:szCs w:val="18"/>
        </w:rPr>
        <w:t xml:space="preserve"> </w:t>
      </w:r>
      <w:r>
        <w:rPr>
          <w:rFonts w:asciiTheme="minorHAnsi" w:hAnsiTheme="minorHAnsi" w:cstheme="minorHAnsi"/>
          <w:sz w:val="18"/>
          <w:szCs w:val="18"/>
        </w:rPr>
        <w:t>49:1818-1826</w:t>
      </w:r>
      <w:r w:rsidR="005973B9" w:rsidRPr="00B82E7B">
        <w:rPr>
          <w:rFonts w:asciiTheme="minorHAnsi" w:hAnsiTheme="minorHAnsi" w:cstheme="minorHAnsi"/>
          <w:sz w:val="18"/>
          <w:szCs w:val="18"/>
        </w:rPr>
        <w:t>.</w:t>
      </w:r>
    </w:p>
    <w:p w:rsidR="005973B9" w:rsidRDefault="005973B9" w:rsidP="00593B9D">
      <w:pPr>
        <w:pStyle w:val="ListParagraph"/>
        <w:numPr>
          <w:ilvl w:val="0"/>
          <w:numId w:val="3"/>
        </w:numPr>
        <w:tabs>
          <w:tab w:val="left" w:pos="384"/>
        </w:tabs>
        <w:spacing w:line="216" w:lineRule="exact"/>
        <w:ind w:right="208" w:hanging="283"/>
        <w:rPr>
          <w:rFonts w:asciiTheme="minorHAnsi" w:hAnsiTheme="minorHAnsi" w:cstheme="minorHAnsi"/>
          <w:sz w:val="18"/>
        </w:rPr>
      </w:pPr>
      <w:r w:rsidRPr="00B82E7B">
        <w:rPr>
          <w:rFonts w:asciiTheme="minorHAnsi" w:hAnsiTheme="minorHAnsi" w:cstheme="minorHAnsi"/>
          <w:sz w:val="18"/>
        </w:rPr>
        <w:t>Li</w:t>
      </w:r>
      <w:r w:rsidR="0092669D" w:rsidRPr="00B82E7B">
        <w:rPr>
          <w:rFonts w:asciiTheme="minorHAnsi" w:hAnsiTheme="minorHAnsi" w:cstheme="minorHAnsi"/>
          <w:sz w:val="18"/>
        </w:rPr>
        <w:t xml:space="preserve">, </w:t>
      </w:r>
      <w:r w:rsidRPr="00B82E7B">
        <w:rPr>
          <w:rFonts w:asciiTheme="minorHAnsi" w:hAnsiTheme="minorHAnsi" w:cstheme="minorHAnsi"/>
          <w:sz w:val="18"/>
        </w:rPr>
        <w:t>X</w:t>
      </w:r>
      <w:r w:rsidR="0092669D" w:rsidRPr="00B82E7B">
        <w:rPr>
          <w:rFonts w:asciiTheme="minorHAnsi" w:hAnsiTheme="minorHAnsi" w:cstheme="minorHAnsi"/>
          <w:sz w:val="18"/>
        </w:rPr>
        <w:t>Z (2019</w:t>
      </w:r>
      <w:r w:rsidRPr="00B82E7B">
        <w:rPr>
          <w:rFonts w:asciiTheme="minorHAnsi" w:hAnsiTheme="minorHAnsi" w:cstheme="minorHAnsi"/>
          <w:sz w:val="18"/>
        </w:rPr>
        <w:t>)</w:t>
      </w:r>
      <w:r w:rsidR="0092669D" w:rsidRPr="00B82E7B">
        <w:rPr>
          <w:rFonts w:asciiTheme="minorHAnsi" w:hAnsiTheme="minorHAnsi" w:cstheme="minorHAnsi"/>
          <w:sz w:val="18"/>
        </w:rPr>
        <w:t xml:space="preserve"> </w:t>
      </w:r>
      <w:r w:rsidR="0092669D" w:rsidRPr="00B82E7B">
        <w:rPr>
          <w:rFonts w:asciiTheme="minorHAnsi" w:hAnsiTheme="minorHAnsi" w:cstheme="minorHAnsi"/>
          <w:bCs/>
          <w:color w:val="000000"/>
          <w:sz w:val="18"/>
          <w:szCs w:val="18"/>
        </w:rPr>
        <w:t>SAED3: simulation and analysis of electron diffraction patterns</w:t>
      </w:r>
      <w:r w:rsidRPr="00B82E7B">
        <w:rPr>
          <w:rFonts w:asciiTheme="minorHAnsi" w:hAnsiTheme="minorHAnsi" w:cstheme="minorHAnsi"/>
          <w:sz w:val="18"/>
        </w:rPr>
        <w:t xml:space="preserve">. </w:t>
      </w:r>
      <w:r w:rsidR="0092669D" w:rsidRPr="00B82E7B">
        <w:rPr>
          <w:rFonts w:asciiTheme="minorHAnsi" w:hAnsiTheme="minorHAnsi" w:cstheme="minorHAnsi"/>
          <w:sz w:val="18"/>
        </w:rPr>
        <w:t>Microscopy and Analysis May</w:t>
      </w:r>
      <w:proofErr w:type="gramStart"/>
      <w:r w:rsidR="0092669D" w:rsidRPr="00B82E7B">
        <w:rPr>
          <w:rFonts w:asciiTheme="minorHAnsi" w:hAnsiTheme="minorHAnsi" w:cstheme="minorHAnsi"/>
          <w:sz w:val="18"/>
        </w:rPr>
        <w:t>:16</w:t>
      </w:r>
      <w:proofErr w:type="gramEnd"/>
      <w:r w:rsidR="0092669D" w:rsidRPr="00B82E7B">
        <w:rPr>
          <w:rFonts w:asciiTheme="minorHAnsi" w:hAnsiTheme="minorHAnsi" w:cstheme="minorHAnsi"/>
          <w:sz w:val="18"/>
        </w:rPr>
        <w:t>-19</w:t>
      </w:r>
      <w:r w:rsidRPr="00B82E7B">
        <w:rPr>
          <w:rFonts w:asciiTheme="minorHAnsi" w:hAnsiTheme="minorHAnsi" w:cstheme="minorHAnsi"/>
          <w:sz w:val="18"/>
        </w:rPr>
        <w:t>.</w:t>
      </w:r>
    </w:p>
    <w:p w:rsidR="00077B9A" w:rsidRPr="006E0542" w:rsidRDefault="00077B9A" w:rsidP="00077B9A">
      <w:pPr>
        <w:pStyle w:val="ListParagraph"/>
        <w:numPr>
          <w:ilvl w:val="0"/>
          <w:numId w:val="3"/>
        </w:numPr>
        <w:tabs>
          <w:tab w:val="left" w:pos="384"/>
        </w:tabs>
        <w:spacing w:line="216" w:lineRule="exact"/>
        <w:ind w:right="208" w:hanging="283"/>
        <w:rPr>
          <w:rFonts w:asciiTheme="minorHAnsi" w:hAnsiTheme="minorHAnsi" w:cstheme="minorHAnsi"/>
          <w:sz w:val="18"/>
          <w:szCs w:val="18"/>
        </w:rPr>
      </w:pPr>
      <w:r w:rsidRPr="006E0542">
        <w:rPr>
          <w:rFonts w:asciiTheme="minorHAnsi" w:hAnsiTheme="minorHAnsi" w:cstheme="minorHAnsi"/>
          <w:sz w:val="18"/>
          <w:szCs w:val="18"/>
        </w:rPr>
        <w:t xml:space="preserve">Li, XZ (2019) </w:t>
      </w:r>
      <w:r w:rsidRPr="006E0542">
        <w:rPr>
          <w:rFonts w:asciiTheme="minorHAnsi" w:hAnsiTheme="minorHAnsi" w:cstheme="minorHAnsi"/>
          <w:bCs/>
          <w:color w:val="000000"/>
          <w:sz w:val="18"/>
          <w:szCs w:val="18"/>
        </w:rPr>
        <w:t xml:space="preserve">TEMUC3, a computer program for unit-cell determination of crystalline phases in TEM experiments. Micron </w:t>
      </w:r>
      <w:r w:rsidRPr="006E0542">
        <w:rPr>
          <w:rFonts w:asciiTheme="minorHAnsi" w:hAnsiTheme="minorHAnsi" w:cstheme="minorHAnsi"/>
          <w:sz w:val="18"/>
          <w:szCs w:val="18"/>
        </w:rPr>
        <w:t>117:1-7.</w:t>
      </w:r>
    </w:p>
    <w:p w:rsidR="005973B9" w:rsidRPr="006E0542" w:rsidRDefault="0092669D" w:rsidP="00593B9D">
      <w:pPr>
        <w:pStyle w:val="ListParagraph"/>
        <w:numPr>
          <w:ilvl w:val="0"/>
          <w:numId w:val="3"/>
        </w:numPr>
        <w:tabs>
          <w:tab w:val="left" w:pos="384"/>
        </w:tabs>
        <w:spacing w:before="92" w:line="218" w:lineRule="exact"/>
        <w:ind w:right="208" w:hanging="283"/>
        <w:rPr>
          <w:rFonts w:asciiTheme="minorHAnsi" w:hAnsiTheme="minorHAnsi" w:cstheme="minorHAnsi"/>
          <w:sz w:val="18"/>
        </w:rPr>
      </w:pPr>
      <w:r w:rsidRPr="006E0542">
        <w:rPr>
          <w:rFonts w:asciiTheme="minorHAnsi" w:hAnsiTheme="minorHAnsi" w:cstheme="minorHAnsi"/>
          <w:sz w:val="18"/>
        </w:rPr>
        <w:t>Li, XZ (2020</w:t>
      </w:r>
      <w:r w:rsidR="005973B9" w:rsidRPr="006E0542">
        <w:rPr>
          <w:rFonts w:asciiTheme="minorHAnsi" w:hAnsiTheme="minorHAnsi" w:cstheme="minorHAnsi"/>
          <w:sz w:val="18"/>
        </w:rPr>
        <w:t xml:space="preserve">) </w:t>
      </w:r>
      <w:r w:rsidRPr="006E0542">
        <w:rPr>
          <w:rFonts w:asciiTheme="minorHAnsi" w:hAnsiTheme="minorHAnsi" w:cstheme="minorHAnsi"/>
          <w:sz w:val="18"/>
          <w:szCs w:val="18"/>
        </w:rPr>
        <w:t>SV</w:t>
      </w:r>
      <w:r w:rsidRPr="006E0542">
        <w:rPr>
          <w:rFonts w:asciiTheme="minorHAnsi" w:hAnsiTheme="minorHAnsi" w:cstheme="minorHAnsi"/>
          <w:caps/>
          <w:sz w:val="18"/>
          <w:szCs w:val="18"/>
        </w:rPr>
        <w:t xml:space="preserve">AT4- </w:t>
      </w:r>
      <w:r w:rsidRPr="006E0542">
        <w:rPr>
          <w:rFonts w:asciiTheme="minorHAnsi" w:hAnsiTheme="minorHAnsi" w:cstheme="minorHAnsi"/>
          <w:bCs/>
          <w:color w:val="000000"/>
          <w:sz w:val="18"/>
          <w:szCs w:val="18"/>
        </w:rPr>
        <w:t>a computer program for crystal structure visualization and analysis</w:t>
      </w:r>
      <w:r w:rsidRPr="006E0542">
        <w:rPr>
          <w:rFonts w:asciiTheme="minorHAnsi" w:hAnsiTheme="minorHAnsi" w:cstheme="minorHAnsi"/>
          <w:sz w:val="18"/>
        </w:rPr>
        <w:t>. Journal of Applied Crystallography</w:t>
      </w:r>
    </w:p>
    <w:p w:rsidR="005973B9" w:rsidRPr="006E0542" w:rsidRDefault="0092669D" w:rsidP="00593B9D">
      <w:pPr>
        <w:pStyle w:val="BodyText"/>
        <w:spacing w:line="218" w:lineRule="exact"/>
        <w:ind w:left="383" w:right="208"/>
        <w:rPr>
          <w:rFonts w:asciiTheme="minorHAnsi" w:hAnsiTheme="minorHAnsi" w:cstheme="minorHAnsi"/>
        </w:rPr>
      </w:pPr>
      <w:r w:rsidRPr="006E0542">
        <w:rPr>
          <w:rFonts w:asciiTheme="minorHAnsi" w:hAnsiTheme="minorHAnsi" w:cstheme="minorHAnsi"/>
        </w:rPr>
        <w:t>53: 848-853</w:t>
      </w:r>
      <w:r w:rsidR="005973B9" w:rsidRPr="006E0542">
        <w:rPr>
          <w:rFonts w:asciiTheme="minorHAnsi" w:hAnsiTheme="minorHAnsi" w:cstheme="minorHAnsi"/>
        </w:rPr>
        <w:t>.</w:t>
      </w:r>
    </w:p>
    <w:p w:rsidR="005973B9" w:rsidRDefault="005973B9" w:rsidP="00593B9D">
      <w:pPr>
        <w:pStyle w:val="BodyText"/>
        <w:spacing w:before="85" w:line="216" w:lineRule="exact"/>
        <w:ind w:left="383" w:right="208" w:hanging="293"/>
        <w:jc w:val="both"/>
        <w:rPr>
          <w:rFonts w:ascii="Calibri" w:hAnsi="Calibri"/>
        </w:rPr>
      </w:pPr>
      <w:r>
        <w:rPr>
          <w:rFonts w:ascii="Calibri" w:hAnsi="Calibri"/>
        </w:rPr>
        <w:t xml:space="preserve">5. </w:t>
      </w:r>
      <w:r w:rsidR="0092669D">
        <w:rPr>
          <w:rFonts w:ascii="Calibri" w:hAnsi="Calibri"/>
        </w:rPr>
        <w:t xml:space="preserve">  </w:t>
      </w:r>
      <w:r w:rsidR="003D3D7C" w:rsidRPr="006E0542">
        <w:rPr>
          <w:rFonts w:asciiTheme="minorHAnsi" w:hAnsiTheme="minorHAnsi" w:cstheme="minorHAnsi"/>
        </w:rPr>
        <w:t>Li, XZ (2020</w:t>
      </w:r>
      <w:r w:rsidRPr="006E0542">
        <w:rPr>
          <w:rFonts w:asciiTheme="minorHAnsi" w:hAnsiTheme="minorHAnsi" w:cstheme="minorHAnsi"/>
        </w:rPr>
        <w:t xml:space="preserve">) </w:t>
      </w:r>
      <w:proofErr w:type="gramStart"/>
      <w:r w:rsidR="0092669D" w:rsidRPr="006E0542">
        <w:rPr>
          <w:rFonts w:asciiTheme="minorHAnsi" w:hAnsiTheme="minorHAnsi" w:cstheme="minorHAnsi"/>
        </w:rPr>
        <w:t>On</w:t>
      </w:r>
      <w:proofErr w:type="gramEnd"/>
      <w:r w:rsidR="0092669D" w:rsidRPr="006E0542">
        <w:rPr>
          <w:rFonts w:asciiTheme="minorHAnsi" w:hAnsiTheme="minorHAnsi" w:cstheme="minorHAnsi"/>
        </w:rPr>
        <w:t xml:space="preserve"> precise determination of crystal orientation with Kikuchi pattern</w:t>
      </w:r>
      <w:r w:rsidRPr="006E0542">
        <w:rPr>
          <w:rFonts w:asciiTheme="minorHAnsi" w:hAnsiTheme="minorHAnsi" w:cstheme="minorHAnsi"/>
          <w:spacing w:val="-4"/>
        </w:rPr>
        <w:t xml:space="preserve">. </w:t>
      </w:r>
      <w:r w:rsidR="0092669D" w:rsidRPr="006E0542">
        <w:rPr>
          <w:rFonts w:asciiTheme="minorHAnsi" w:hAnsiTheme="minorHAnsi" w:cstheme="minorHAnsi"/>
        </w:rPr>
        <w:t>Journal of Materials Education 42:</w:t>
      </w:r>
      <w:r w:rsidR="0058088F">
        <w:rPr>
          <w:rFonts w:asciiTheme="minorHAnsi" w:hAnsiTheme="minorHAnsi" w:cstheme="minorHAnsi"/>
        </w:rPr>
        <w:t xml:space="preserve"> </w:t>
      </w:r>
      <w:r w:rsidR="0092669D" w:rsidRPr="006E0542">
        <w:rPr>
          <w:rFonts w:asciiTheme="minorHAnsi" w:hAnsiTheme="minorHAnsi" w:cstheme="minorHAnsi"/>
        </w:rPr>
        <w:t>in press</w:t>
      </w:r>
      <w:r w:rsidRPr="006E0542">
        <w:rPr>
          <w:rFonts w:asciiTheme="minorHAnsi" w:hAnsiTheme="minorHAnsi" w:cstheme="minorHAns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6F1C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D3D7C" w:rsidRPr="003D3D7C" w:rsidRDefault="008756E6" w:rsidP="00404E5B">
      <w:pPr>
        <w:spacing w:before="92"/>
        <w:ind w:right="4234"/>
        <w:rPr>
          <w:rFonts w:ascii="Arial"/>
          <w:color w:val="BF5A14"/>
        </w:rPr>
      </w:pPr>
      <w:r>
        <w:rPr>
          <w:noProof/>
        </w:rPr>
        <w:t xml:space="preserve">     </w:t>
      </w:r>
      <w:r w:rsidR="00544578">
        <w:rPr>
          <w:rFonts w:ascii="Arial"/>
          <w:noProof/>
          <w:lang w:eastAsia="zh-CN"/>
        </w:rPr>
        <w:drawing>
          <wp:inline distT="0" distB="0" distL="0" distR="0" wp14:anchorId="0B9DF9C9" wp14:editId="4684453F">
            <wp:extent cx="560759" cy="775763"/>
            <wp:effectExtent l="0" t="0" r="0" b="5715"/>
            <wp:docPr id="3" name="Picture 3" descr="C:\Users\xli2\AppData\Local\Microsoft\Windows\INetCache\Content.Word\Xing-Zhong L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xli2\AppData\Local\Microsoft\Windows\INetCache\Content.Word\Xing-Zhong Li.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812" cy="831173"/>
                    </a:xfrm>
                    <a:prstGeom prst="rect">
                      <a:avLst/>
                    </a:prstGeom>
                    <a:noFill/>
                    <a:ln>
                      <a:noFill/>
                    </a:ln>
                  </pic:spPr>
                </pic:pic>
              </a:graphicData>
            </a:graphic>
          </wp:inline>
        </w:drawing>
      </w:r>
      <w:r w:rsidR="00544578">
        <w:rPr>
          <w:noProof/>
        </w:rPr>
        <w:t xml:space="preserve">  </w:t>
      </w:r>
      <w:r w:rsidR="00A9710C">
        <w:rPr>
          <w:rFonts w:ascii="Arial"/>
          <w:color w:val="BF5A14"/>
        </w:rPr>
        <w:t>Biography</w:t>
      </w:r>
    </w:p>
    <w:p w:rsidR="003D3D7C" w:rsidRPr="003D3D7C" w:rsidRDefault="003D3D7C" w:rsidP="003D3D7C">
      <w:pPr>
        <w:autoSpaceDE w:val="0"/>
        <w:autoSpaceDN w:val="0"/>
        <w:adjustRightInd w:val="0"/>
        <w:ind w:left="216" w:right="268"/>
        <w:jc w:val="both"/>
        <w:rPr>
          <w:rFonts w:ascii="Times New Roman" w:hAnsi="Times New Roman" w:cs="Times New Roman"/>
          <w:color w:val="000000"/>
          <w:sz w:val="24"/>
          <w:szCs w:val="24"/>
        </w:rPr>
      </w:pPr>
      <w:r>
        <w:rPr>
          <w:rFonts w:ascii="Arial" w:hAnsi="Arial" w:cs="Arial"/>
          <w:color w:val="000000"/>
          <w:sz w:val="14"/>
          <w:szCs w:val="14"/>
        </w:rPr>
        <w:t>Xing-</w:t>
      </w:r>
      <w:proofErr w:type="spellStart"/>
      <w:r>
        <w:rPr>
          <w:rFonts w:ascii="Arial" w:hAnsi="Arial" w:cs="Arial"/>
          <w:color w:val="000000"/>
          <w:sz w:val="14"/>
          <w:szCs w:val="14"/>
        </w:rPr>
        <w:t>Zhong</w:t>
      </w:r>
      <w:proofErr w:type="spellEnd"/>
      <w:r w:rsidRPr="003D3D7C">
        <w:rPr>
          <w:rFonts w:ascii="Arial" w:hAnsi="Arial" w:cs="Arial"/>
          <w:color w:val="000000"/>
          <w:sz w:val="14"/>
          <w:szCs w:val="14"/>
        </w:rPr>
        <w:t xml:space="preserve"> Li works at University of Nebraska. He manages an electron microscopy facility and joins in a research group focusing on the development of novel magnetic materials. He obtained his PhD degree in materials physics in 1993 and has interest in software development since 1999, especially on electron diffraction analysis and crystallography.</w:t>
      </w:r>
      <w:r>
        <w:rPr>
          <w:rFonts w:ascii="Times New Roman" w:hAnsi="Times New Roman" w:cs="Times New Roman"/>
          <w:color w:val="000000"/>
          <w:sz w:val="24"/>
          <w:szCs w:val="24"/>
        </w:rPr>
        <w:t xml:space="preserve"> </w:t>
      </w:r>
    </w:p>
    <w:p w:rsidR="00AE3E37" w:rsidRDefault="00A9710C">
      <w:pPr>
        <w:spacing w:before="62"/>
        <w:ind w:left="4217" w:right="4235"/>
        <w:jc w:val="center"/>
        <w:rPr>
          <w:rFonts w:ascii="Arial"/>
          <w:sz w:val="14"/>
        </w:rPr>
      </w:pPr>
      <w:r>
        <w:rPr>
          <w:rFonts w:ascii="Arial"/>
          <w:sz w:val="14"/>
        </w:rPr>
        <w:t xml:space="preserve">Email: </w:t>
      </w:r>
      <w:r w:rsidR="00DF7007" w:rsidRPr="006E0542">
        <w:rPr>
          <w:rStyle w:val="Hyperlink"/>
          <w:rFonts w:ascii="Arial"/>
          <w:sz w:val="14"/>
          <w:u w:val="none"/>
        </w:rPr>
        <w:t>xzli@unl.edu</w:t>
      </w:r>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955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09B" w:rsidRDefault="00AB409B">
      <w:r>
        <w:separator/>
      </w:r>
    </w:p>
  </w:endnote>
  <w:endnote w:type="continuationSeparator" w:id="0">
    <w:p w:rsidR="00AB409B" w:rsidRDefault="00AB4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09B" w:rsidRDefault="00AB409B">
      <w:r>
        <w:separator/>
      </w:r>
    </w:p>
  </w:footnote>
  <w:footnote w:type="continuationSeparator" w:id="0">
    <w:p w:rsidR="00AB409B" w:rsidRDefault="00AB40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7B9A"/>
    <w:rsid w:val="000E2911"/>
    <w:rsid w:val="001263DF"/>
    <w:rsid w:val="002455EC"/>
    <w:rsid w:val="0025271E"/>
    <w:rsid w:val="002674CF"/>
    <w:rsid w:val="00292ED9"/>
    <w:rsid w:val="002D7EC6"/>
    <w:rsid w:val="003D3D7C"/>
    <w:rsid w:val="00404E5B"/>
    <w:rsid w:val="00414F7B"/>
    <w:rsid w:val="004178F9"/>
    <w:rsid w:val="004355DC"/>
    <w:rsid w:val="004749B4"/>
    <w:rsid w:val="00494130"/>
    <w:rsid w:val="004F3523"/>
    <w:rsid w:val="00524351"/>
    <w:rsid w:val="00544578"/>
    <w:rsid w:val="0058088F"/>
    <w:rsid w:val="00593B9D"/>
    <w:rsid w:val="005973B9"/>
    <w:rsid w:val="005B3A56"/>
    <w:rsid w:val="006060CE"/>
    <w:rsid w:val="0063497F"/>
    <w:rsid w:val="006E0542"/>
    <w:rsid w:val="00873DF0"/>
    <w:rsid w:val="008756E6"/>
    <w:rsid w:val="008A08B6"/>
    <w:rsid w:val="0092669D"/>
    <w:rsid w:val="009B2D44"/>
    <w:rsid w:val="00A07E82"/>
    <w:rsid w:val="00A9710C"/>
    <w:rsid w:val="00AB409B"/>
    <w:rsid w:val="00AE3E37"/>
    <w:rsid w:val="00B21A57"/>
    <w:rsid w:val="00B82E7B"/>
    <w:rsid w:val="00BD3965"/>
    <w:rsid w:val="00C33602"/>
    <w:rsid w:val="00CD6F55"/>
    <w:rsid w:val="00DE3104"/>
    <w:rsid w:val="00DF7007"/>
    <w:rsid w:val="00E26B10"/>
    <w:rsid w:val="00E67E32"/>
    <w:rsid w:val="00EC0AB8"/>
    <w:rsid w:val="00F54135"/>
    <w:rsid w:val="00F72EEA"/>
    <w:rsid w:val="00F84CAE"/>
    <w:rsid w:val="00FA0D91"/>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20E75A-FFAB-46FC-B9C0-219ADCEFD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Xingzhong Li</cp:lastModifiedBy>
  <cp:revision>23</cp:revision>
  <dcterms:created xsi:type="dcterms:W3CDTF">2016-12-06T11:19:00Z</dcterms:created>
  <dcterms:modified xsi:type="dcterms:W3CDTF">2020-07-13T22:00:00Z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