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BDC" w:rsidRPr="00AC1FD6" w:rsidRDefault="00AC1FD6" w:rsidP="00AC1FD6">
      <w:pPr>
        <w:jc w:val="center"/>
        <w:rPr>
          <w:b/>
          <w:sz w:val="24"/>
          <w:szCs w:val="24"/>
        </w:rPr>
      </w:pPr>
      <w:r w:rsidRPr="00AC1FD6">
        <w:rPr>
          <w:b/>
          <w:sz w:val="24"/>
          <w:szCs w:val="24"/>
        </w:rPr>
        <w:t xml:space="preserve">Developing </w:t>
      </w:r>
      <w:r w:rsidRPr="00AC1FD6">
        <w:rPr>
          <w:b/>
          <w:sz w:val="24"/>
          <w:szCs w:val="24"/>
        </w:rPr>
        <w:t>F</w:t>
      </w:r>
      <w:r w:rsidRPr="00AC1FD6">
        <w:rPr>
          <w:b/>
          <w:sz w:val="24"/>
          <w:szCs w:val="24"/>
        </w:rPr>
        <w:t>lowable</w:t>
      </w:r>
      <w:r w:rsidRPr="00AC1FD6">
        <w:rPr>
          <w:b/>
          <w:sz w:val="24"/>
          <w:szCs w:val="24"/>
        </w:rPr>
        <w:t xml:space="preserve"> E</w:t>
      </w:r>
      <w:r w:rsidRPr="00AC1FD6">
        <w:rPr>
          <w:b/>
          <w:sz w:val="24"/>
          <w:szCs w:val="24"/>
        </w:rPr>
        <w:t xml:space="preserve">lectrodes </w:t>
      </w:r>
      <w:r w:rsidRPr="00AC1FD6">
        <w:rPr>
          <w:b/>
          <w:sz w:val="24"/>
          <w:szCs w:val="24"/>
        </w:rPr>
        <w:t>for Flow C</w:t>
      </w:r>
      <w:r w:rsidRPr="00AC1FD6">
        <w:rPr>
          <w:b/>
          <w:sz w:val="24"/>
          <w:szCs w:val="24"/>
        </w:rPr>
        <w:t xml:space="preserve">ell </w:t>
      </w:r>
      <w:r w:rsidRPr="00AC1FD6">
        <w:rPr>
          <w:b/>
          <w:sz w:val="24"/>
          <w:szCs w:val="24"/>
        </w:rPr>
        <w:t>Energy S</w:t>
      </w:r>
      <w:r w:rsidRPr="00AC1FD6">
        <w:rPr>
          <w:b/>
          <w:sz w:val="24"/>
          <w:szCs w:val="24"/>
        </w:rPr>
        <w:t>torage</w:t>
      </w:r>
      <w:r w:rsidRPr="00AC1FD6">
        <w:rPr>
          <w:b/>
          <w:sz w:val="24"/>
          <w:szCs w:val="24"/>
        </w:rPr>
        <w:t xml:space="preserve"> A</w:t>
      </w:r>
      <w:r w:rsidRPr="00AC1FD6">
        <w:rPr>
          <w:b/>
          <w:sz w:val="24"/>
          <w:szCs w:val="24"/>
        </w:rPr>
        <w:t>pplications</w:t>
      </w:r>
    </w:p>
    <w:p w:rsidR="00AC1FD6" w:rsidRPr="00AC1FD6" w:rsidRDefault="00AC1FD6" w:rsidP="00AC1FD6">
      <w:pPr>
        <w:pStyle w:val="NoSpacing"/>
        <w:jc w:val="center"/>
        <w:rPr>
          <w:rFonts w:asciiTheme="minorHAnsi" w:hAnsiTheme="minorHAnsi"/>
          <w:i/>
          <w:sz w:val="24"/>
          <w:szCs w:val="24"/>
        </w:rPr>
      </w:pPr>
      <w:r w:rsidRPr="00AC1FD6">
        <w:rPr>
          <w:rFonts w:asciiTheme="minorHAnsi" w:hAnsiTheme="minorHAnsi"/>
          <w:i/>
          <w:sz w:val="24"/>
          <w:szCs w:val="24"/>
        </w:rPr>
        <w:t xml:space="preserve">Ibrahim O. </w:t>
      </w:r>
      <w:proofErr w:type="spellStart"/>
      <w:r w:rsidRPr="00AC1FD6">
        <w:rPr>
          <w:rFonts w:asciiTheme="minorHAnsi" w:hAnsiTheme="minorHAnsi"/>
          <w:i/>
          <w:sz w:val="24"/>
          <w:szCs w:val="24"/>
        </w:rPr>
        <w:t>Olaitan</w:t>
      </w:r>
      <w:proofErr w:type="spellEnd"/>
      <w:r w:rsidRPr="00AC1FD6">
        <w:rPr>
          <w:rFonts w:asciiTheme="minorHAnsi" w:hAnsiTheme="minorHAnsi"/>
          <w:i/>
          <w:sz w:val="24"/>
          <w:szCs w:val="24"/>
        </w:rPr>
        <w:t xml:space="preserve">*, O.M. </w:t>
      </w:r>
      <w:proofErr w:type="spellStart"/>
      <w:r w:rsidRPr="00AC1FD6">
        <w:rPr>
          <w:rFonts w:asciiTheme="minorHAnsi" w:hAnsiTheme="minorHAnsi"/>
          <w:i/>
          <w:sz w:val="24"/>
          <w:szCs w:val="24"/>
        </w:rPr>
        <w:t>Agboola</w:t>
      </w:r>
      <w:proofErr w:type="spellEnd"/>
      <w:r w:rsidRPr="00AC1FD6">
        <w:rPr>
          <w:rFonts w:asciiTheme="minorHAnsi" w:hAnsiTheme="minorHAnsi"/>
          <w:i/>
          <w:sz w:val="24"/>
          <w:szCs w:val="24"/>
        </w:rPr>
        <w:t xml:space="preserve"> and T.L. </w:t>
      </w:r>
      <w:proofErr w:type="spellStart"/>
      <w:r w:rsidRPr="00AC1FD6">
        <w:rPr>
          <w:rFonts w:asciiTheme="minorHAnsi" w:hAnsiTheme="minorHAnsi"/>
          <w:i/>
          <w:sz w:val="24"/>
          <w:szCs w:val="24"/>
        </w:rPr>
        <w:t>Abdulkareem</w:t>
      </w:r>
      <w:proofErr w:type="spellEnd"/>
    </w:p>
    <w:p w:rsidR="00AC1FD6" w:rsidRPr="00AC1FD6" w:rsidRDefault="00AC1FD6" w:rsidP="00AC1FD6">
      <w:pPr>
        <w:jc w:val="center"/>
        <w:rPr>
          <w:i/>
          <w:sz w:val="24"/>
          <w:szCs w:val="24"/>
        </w:rPr>
      </w:pPr>
      <w:r w:rsidRPr="00AC1FD6">
        <w:rPr>
          <w:i/>
          <w:sz w:val="24"/>
          <w:szCs w:val="24"/>
        </w:rPr>
        <w:t xml:space="preserve">Department of Chemistry and Biology, </w:t>
      </w:r>
      <w:proofErr w:type="spellStart"/>
      <w:r w:rsidRPr="00AC1FD6">
        <w:rPr>
          <w:i/>
          <w:sz w:val="24"/>
          <w:szCs w:val="24"/>
        </w:rPr>
        <w:t>Kwara</w:t>
      </w:r>
      <w:proofErr w:type="spellEnd"/>
      <w:r w:rsidRPr="00AC1FD6">
        <w:rPr>
          <w:i/>
          <w:sz w:val="24"/>
          <w:szCs w:val="24"/>
        </w:rPr>
        <w:t xml:space="preserve"> State Polytechnic, P.M.B. 1375, Old Jenna Road, Ilorin, </w:t>
      </w:r>
      <w:proofErr w:type="spellStart"/>
      <w:r w:rsidRPr="00AC1FD6">
        <w:rPr>
          <w:i/>
          <w:sz w:val="24"/>
          <w:szCs w:val="24"/>
        </w:rPr>
        <w:t>Kwara</w:t>
      </w:r>
      <w:proofErr w:type="spellEnd"/>
      <w:r w:rsidRPr="00AC1FD6">
        <w:rPr>
          <w:i/>
          <w:sz w:val="24"/>
          <w:szCs w:val="24"/>
        </w:rPr>
        <w:t xml:space="preserve"> State, Nigeria.</w:t>
      </w:r>
    </w:p>
    <w:p w:rsidR="00AC1FD6" w:rsidRPr="00AC1FD6" w:rsidRDefault="00AC1FD6" w:rsidP="00AC1FD6">
      <w:pPr>
        <w:rPr>
          <w:sz w:val="24"/>
          <w:szCs w:val="24"/>
        </w:rPr>
      </w:pPr>
      <w:r w:rsidRPr="00AC1FD6">
        <w:rPr>
          <w:sz w:val="24"/>
          <w:szCs w:val="24"/>
        </w:rPr>
        <w:t>*Corresponding Author</w:t>
      </w:r>
    </w:p>
    <w:p w:rsidR="00AC1FD6" w:rsidRPr="00AC1FD6" w:rsidRDefault="00AC1FD6" w:rsidP="00AC1FD6">
      <w:pPr>
        <w:rPr>
          <w:sz w:val="24"/>
          <w:szCs w:val="24"/>
        </w:rPr>
      </w:pPr>
      <w:r w:rsidRPr="00AC1FD6">
        <w:rPr>
          <w:sz w:val="24"/>
          <w:szCs w:val="24"/>
        </w:rPr>
        <w:t xml:space="preserve">Email Address: </w:t>
      </w:r>
      <w:hyperlink r:id="rId4" w:history="1">
        <w:r w:rsidRPr="00AC1FD6">
          <w:rPr>
            <w:rStyle w:val="Hyperlink"/>
            <w:sz w:val="24"/>
            <w:szCs w:val="24"/>
          </w:rPr>
          <w:t>Ibrahimolaitan578@gmail.com</w:t>
        </w:r>
      </w:hyperlink>
    </w:p>
    <w:p w:rsidR="00AC1FD6" w:rsidRPr="00AC1FD6" w:rsidRDefault="00AC1FD6" w:rsidP="00AC1FD6">
      <w:pPr>
        <w:rPr>
          <w:sz w:val="24"/>
          <w:szCs w:val="24"/>
        </w:rPr>
      </w:pPr>
    </w:p>
    <w:p w:rsidR="00AC1FD6" w:rsidRPr="00AC1FD6" w:rsidRDefault="00AC1FD6" w:rsidP="00AC1FD6">
      <w:pPr>
        <w:rPr>
          <w:sz w:val="24"/>
          <w:szCs w:val="24"/>
        </w:rPr>
      </w:pPr>
      <w:r w:rsidRPr="00AC1FD6">
        <w:rPr>
          <w:sz w:val="24"/>
          <w:szCs w:val="24"/>
        </w:rPr>
        <w:t>Abstract</w:t>
      </w:r>
    </w:p>
    <w:p w:rsidR="00AC1FD6" w:rsidRPr="00AC1FD6" w:rsidRDefault="00AC1FD6" w:rsidP="00AC1FD6">
      <w:pPr>
        <w:jc w:val="both"/>
        <w:rPr>
          <w:bCs/>
          <w:color w:val="000000"/>
          <w:szCs w:val="20"/>
        </w:rPr>
      </w:pPr>
      <w:r>
        <w:rPr>
          <w:bCs/>
          <w:color w:val="000000"/>
          <w:szCs w:val="20"/>
        </w:rPr>
        <w:t>Redox Flow Battery (RFB</w:t>
      </w:r>
      <w:r w:rsidRPr="00AC1FD6">
        <w:rPr>
          <w:bCs/>
          <w:color w:val="000000"/>
          <w:szCs w:val="20"/>
        </w:rPr>
        <w:t>), among other</w:t>
      </w:r>
      <w:r>
        <w:rPr>
          <w:bCs/>
          <w:color w:val="000000"/>
          <w:szCs w:val="20"/>
        </w:rPr>
        <w:t xml:space="preserve"> energy storage</w:t>
      </w:r>
      <w:r w:rsidRPr="00AC1FD6">
        <w:rPr>
          <w:bCs/>
          <w:color w:val="000000"/>
          <w:szCs w:val="20"/>
        </w:rPr>
        <w:t xml:space="preserve"> </w:t>
      </w:r>
      <w:r>
        <w:rPr>
          <w:bCs/>
          <w:color w:val="000000"/>
          <w:szCs w:val="20"/>
        </w:rPr>
        <w:t>alternatives, is</w:t>
      </w:r>
      <w:r w:rsidRPr="00AC1FD6">
        <w:rPr>
          <w:bCs/>
          <w:color w:val="000000"/>
          <w:szCs w:val="20"/>
        </w:rPr>
        <w:t xml:space="preserve"> </w:t>
      </w:r>
      <w:r w:rsidRPr="00AC1FD6">
        <w:rPr>
          <w:bCs/>
          <w:color w:val="000000"/>
          <w:szCs w:val="20"/>
        </w:rPr>
        <w:t>exclusively</w:t>
      </w:r>
      <w:r w:rsidRPr="00AC1FD6">
        <w:rPr>
          <w:bCs/>
          <w:color w:val="000000"/>
          <w:szCs w:val="20"/>
        </w:rPr>
        <w:t xml:space="preserve"> </w:t>
      </w:r>
      <w:r w:rsidRPr="00AC1FD6">
        <w:rPr>
          <w:bCs/>
          <w:color w:val="000000"/>
          <w:szCs w:val="20"/>
        </w:rPr>
        <w:t>fit</w:t>
      </w:r>
      <w:r>
        <w:rPr>
          <w:bCs/>
          <w:color w:val="000000"/>
          <w:szCs w:val="20"/>
        </w:rPr>
        <w:t xml:space="preserve"> for large-scale electrical energy s</w:t>
      </w:r>
      <w:r w:rsidRPr="00AC1FD6">
        <w:rPr>
          <w:bCs/>
          <w:color w:val="000000"/>
          <w:szCs w:val="20"/>
        </w:rPr>
        <w:t xml:space="preserve">torage (EES) due to </w:t>
      </w:r>
      <w:r w:rsidRPr="00AC1FD6">
        <w:rPr>
          <w:bCs/>
          <w:color w:val="000000"/>
          <w:szCs w:val="20"/>
        </w:rPr>
        <w:t>numerous</w:t>
      </w:r>
      <w:r w:rsidRPr="00AC1FD6">
        <w:rPr>
          <w:bCs/>
          <w:color w:val="000000"/>
          <w:szCs w:val="20"/>
        </w:rPr>
        <w:t xml:space="preserve"> </w:t>
      </w:r>
      <w:r w:rsidRPr="00AC1FD6">
        <w:rPr>
          <w:bCs/>
          <w:color w:val="000000"/>
          <w:szCs w:val="20"/>
        </w:rPr>
        <w:t>benefits</w:t>
      </w:r>
      <w:r w:rsidRPr="00AC1FD6">
        <w:rPr>
          <w:bCs/>
          <w:color w:val="000000"/>
          <w:szCs w:val="20"/>
        </w:rPr>
        <w:t xml:space="preserve"> </w:t>
      </w:r>
      <w:r>
        <w:rPr>
          <w:bCs/>
          <w:color w:val="000000"/>
          <w:szCs w:val="20"/>
        </w:rPr>
        <w:t>it has over</w:t>
      </w:r>
      <w:r w:rsidRPr="00AC1FD6">
        <w:rPr>
          <w:bCs/>
          <w:color w:val="000000"/>
          <w:szCs w:val="20"/>
        </w:rPr>
        <w:t xml:space="preserve"> </w:t>
      </w:r>
      <w:r>
        <w:rPr>
          <w:bCs/>
          <w:color w:val="000000"/>
          <w:szCs w:val="20"/>
        </w:rPr>
        <w:t>traditional</w:t>
      </w:r>
      <w:r w:rsidRPr="00AC1FD6">
        <w:rPr>
          <w:bCs/>
          <w:color w:val="000000"/>
          <w:szCs w:val="20"/>
        </w:rPr>
        <w:t xml:space="preserve"> sealed batteries (e.g., lead-acid and Li-ion batteries). </w:t>
      </w:r>
      <w:r w:rsidRPr="00AC1FD6">
        <w:rPr>
          <w:bCs/>
          <w:color w:val="000000"/>
          <w:szCs w:val="20"/>
        </w:rPr>
        <w:t>Due</w:t>
      </w:r>
      <w:r w:rsidRPr="00AC1FD6">
        <w:rPr>
          <w:bCs/>
          <w:color w:val="000000"/>
          <w:szCs w:val="20"/>
        </w:rPr>
        <w:t xml:space="preserve"> to its de</w:t>
      </w:r>
      <w:r>
        <w:rPr>
          <w:bCs/>
          <w:color w:val="000000"/>
          <w:szCs w:val="20"/>
        </w:rPr>
        <w:t>sign flexibility, flow battery</w:t>
      </w:r>
      <w:r w:rsidRPr="00AC1FD6">
        <w:rPr>
          <w:bCs/>
          <w:color w:val="000000"/>
          <w:szCs w:val="20"/>
        </w:rPr>
        <w:t xml:space="preserve"> can </w:t>
      </w:r>
      <w:r>
        <w:rPr>
          <w:bCs/>
          <w:color w:val="000000"/>
          <w:szCs w:val="20"/>
        </w:rPr>
        <w:t>attain</w:t>
      </w:r>
      <w:r w:rsidRPr="00AC1FD6">
        <w:rPr>
          <w:bCs/>
          <w:color w:val="000000"/>
          <w:szCs w:val="20"/>
        </w:rPr>
        <w:t xml:space="preserve"> a range of </w:t>
      </w:r>
      <w:r>
        <w:rPr>
          <w:bCs/>
          <w:color w:val="000000"/>
          <w:szCs w:val="20"/>
        </w:rPr>
        <w:t xml:space="preserve">grid-scale </w:t>
      </w:r>
      <w:r w:rsidRPr="00AC1FD6">
        <w:rPr>
          <w:bCs/>
          <w:color w:val="000000"/>
          <w:szCs w:val="20"/>
        </w:rPr>
        <w:t xml:space="preserve">EES applications with </w:t>
      </w:r>
      <w:r>
        <w:rPr>
          <w:bCs/>
          <w:color w:val="000000"/>
          <w:szCs w:val="20"/>
        </w:rPr>
        <w:t>different</w:t>
      </w:r>
      <w:r w:rsidRPr="00AC1FD6">
        <w:rPr>
          <w:bCs/>
          <w:color w:val="000000"/>
          <w:szCs w:val="20"/>
        </w:rPr>
        <w:t xml:space="preserve"> power-to-energy ratios. In addition, flow batteries have excellent energy efficiency and competitive life-cycle cost and are considered to be inherently safer compared to conventional sealed batteries.  Despite its attractiveness and demonstrated performances, flow battery technology still suffers from high system capital cost (which limits its potential deployment into grid storage applications) and low energy density of the reactant fluids (which leads to large footprint and makes it impractical for EES applications with confined spaces). A number of studies have reported an estimated cost of flow battery system at large-scale (MW) that exceeds $500/kW.hr. For an energy storage system to be economically feasible, the United States Department of Energy (DOE) set the cost target for its large-scale deployment at $100/kW.hr. Therefore, to deploy flow batteries for EES applications for mass market, the high system cost and the large footprint issues must be addressed. These challenges can only be met if higher energy density and cheaper battery materials are developed. An attractive approach has been recently envisaged, where the active materials are mixed with carbon to create a flowable electrode (otherwise known as slurry electrode). This system helps to operate flow battery with increased concentration of redox species and as a result</w:t>
      </w:r>
      <w:r>
        <w:rPr>
          <w:bCs/>
          <w:color w:val="000000"/>
          <w:szCs w:val="20"/>
        </w:rPr>
        <w:t>,</w:t>
      </w:r>
      <w:r w:rsidRPr="00AC1FD6">
        <w:rPr>
          <w:bCs/>
          <w:color w:val="000000"/>
          <w:szCs w:val="20"/>
        </w:rPr>
        <w:t xml:space="preserve"> the energy density is significantly improved. </w:t>
      </w:r>
    </w:p>
    <w:p w:rsidR="00AC1FD6" w:rsidRPr="00AC1FD6" w:rsidRDefault="00AC1FD6" w:rsidP="00AC1FD6">
      <w:pPr>
        <w:jc w:val="both"/>
        <w:rPr>
          <w:bCs/>
          <w:color w:val="000000"/>
          <w:szCs w:val="20"/>
        </w:rPr>
      </w:pPr>
      <w:r w:rsidRPr="00AC1FD6">
        <w:rPr>
          <w:bCs/>
          <w:color w:val="000000"/>
          <w:szCs w:val="20"/>
        </w:rPr>
        <w:t xml:space="preserve">In this presentation, the </w:t>
      </w:r>
      <w:r>
        <w:rPr>
          <w:bCs/>
          <w:color w:val="000000"/>
          <w:szCs w:val="20"/>
        </w:rPr>
        <w:t>development</w:t>
      </w:r>
      <w:r w:rsidRPr="00AC1FD6">
        <w:rPr>
          <w:bCs/>
          <w:color w:val="000000"/>
          <w:szCs w:val="20"/>
        </w:rPr>
        <w:t xml:space="preserve"> of slurry electrodes, based on carbon and redox systems (e.g., </w:t>
      </w:r>
      <w:r>
        <w:rPr>
          <w:bCs/>
          <w:color w:val="000000"/>
          <w:szCs w:val="20"/>
        </w:rPr>
        <w:t>vanadium-carbon, sulfur-c</w:t>
      </w:r>
      <w:bookmarkStart w:id="0" w:name="_GoBack"/>
      <w:bookmarkEnd w:id="0"/>
      <w:r w:rsidRPr="00AC1FD6">
        <w:rPr>
          <w:bCs/>
          <w:color w:val="000000"/>
          <w:szCs w:val="20"/>
        </w:rPr>
        <w:t>arbon), focusing in particular on carbon/redox screening, development of slurry with various carbons (e.g., Vulcan Carbon, Acetylene Carbon Black, Black Pearl, CNFs, CNTs, and Modified Carbons), development of slurry composites with various redox systems (such as Sulfur, Iron, Quinone) will be presented and discussed.</w:t>
      </w:r>
    </w:p>
    <w:p w:rsidR="00AC1FD6" w:rsidRPr="00AC1FD6" w:rsidRDefault="00AC1FD6" w:rsidP="00AC1FD6">
      <w:pPr>
        <w:rPr>
          <w:sz w:val="24"/>
          <w:szCs w:val="24"/>
        </w:rPr>
      </w:pPr>
    </w:p>
    <w:sectPr w:rsidR="00AC1FD6" w:rsidRPr="00AC1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FD6"/>
    <w:rsid w:val="00115BDC"/>
    <w:rsid w:val="00AC1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911BD"/>
  <w15:chartTrackingRefBased/>
  <w15:docId w15:val="{68E13499-0C3C-4E51-9DD5-957BB675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1FD6"/>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C1F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brahimolaitan57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384</Words>
  <Characters>2194</Characters>
  <Application>Microsoft Office Word</Application>
  <DocSecurity>0</DocSecurity>
  <Lines>18</Lines>
  <Paragraphs>5</Paragraphs>
  <ScaleCrop>false</ScaleCrop>
  <Company>Qatar Foundation</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qeeriflow</dc:creator>
  <cp:keywords/>
  <dc:description/>
  <cp:lastModifiedBy>qeeriflow</cp:lastModifiedBy>
  <cp:revision>1</cp:revision>
  <dcterms:created xsi:type="dcterms:W3CDTF">2019-07-10T12:59:00Z</dcterms:created>
  <dcterms:modified xsi:type="dcterms:W3CDTF">2019-07-10T13:12:00Z</dcterms:modified>
</cp:coreProperties>
</file>