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9F9" w:rsidRPr="00F3531A" w:rsidRDefault="000C24AD" w:rsidP="000C24AD">
      <w:pPr>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Nanoplasmonic</w:t>
      </w:r>
      <w:proofErr w:type="spellEnd"/>
      <w:r>
        <w:rPr>
          <w:rFonts w:ascii="Times New Roman" w:eastAsia="Times New Roman" w:hAnsi="Times New Roman" w:cs="Times New Roman"/>
          <w:b/>
          <w:bCs/>
          <w:sz w:val="24"/>
          <w:szCs w:val="24"/>
        </w:rPr>
        <w:t xml:space="preserve"> </w:t>
      </w:r>
      <w:r w:rsidR="0086334C">
        <w:rPr>
          <w:rFonts w:ascii="Times New Roman" w:eastAsia="Times New Roman" w:hAnsi="Times New Roman" w:cs="Times New Roman"/>
          <w:b/>
          <w:bCs/>
          <w:sz w:val="24"/>
          <w:szCs w:val="24"/>
        </w:rPr>
        <w:t xml:space="preserve">and </w:t>
      </w:r>
      <w:r>
        <w:rPr>
          <w:rFonts w:ascii="Times New Roman" w:eastAsia="Times New Roman" w:hAnsi="Times New Roman" w:cs="Times New Roman"/>
          <w:b/>
          <w:bCs/>
          <w:sz w:val="24"/>
          <w:szCs w:val="24"/>
        </w:rPr>
        <w:t>composite</w:t>
      </w:r>
      <w:r w:rsidR="0086334C">
        <w:rPr>
          <w:rFonts w:ascii="Times New Roman" w:eastAsia="Times New Roman" w:hAnsi="Times New Roman" w:cs="Times New Roman"/>
          <w:b/>
          <w:bCs/>
          <w:sz w:val="24"/>
          <w:szCs w:val="24"/>
        </w:rPr>
        <w:t xml:space="preserve"> photonic</w:t>
      </w:r>
      <w:r>
        <w:rPr>
          <w:rFonts w:ascii="Times New Roman" w:eastAsia="Times New Roman" w:hAnsi="Times New Roman" w:cs="Times New Roman"/>
          <w:b/>
          <w:bCs/>
          <w:sz w:val="24"/>
          <w:szCs w:val="24"/>
        </w:rPr>
        <w:t xml:space="preserve"> structures for</w:t>
      </w:r>
      <w:r w:rsidR="0086334C">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biosensing</w:t>
      </w:r>
      <w:proofErr w:type="spellEnd"/>
      <w:r>
        <w:rPr>
          <w:rFonts w:ascii="Times New Roman" w:eastAsia="Times New Roman" w:hAnsi="Times New Roman" w:cs="Times New Roman"/>
          <w:b/>
          <w:bCs/>
          <w:sz w:val="24"/>
          <w:szCs w:val="24"/>
        </w:rPr>
        <w:t>, environmental and energy applications</w:t>
      </w:r>
    </w:p>
    <w:p w:rsidR="003E64F7" w:rsidRPr="00F3531A" w:rsidRDefault="003E64F7" w:rsidP="00A36D0C">
      <w:pPr>
        <w:pStyle w:val="ListParagraph"/>
        <w:spacing w:after="0" w:line="240" w:lineRule="auto"/>
        <w:ind w:left="1080"/>
        <w:jc w:val="center"/>
        <w:rPr>
          <w:rFonts w:ascii="Times New Roman" w:hAnsi="Times New Roman" w:cs="Times New Roman"/>
          <w:sz w:val="24"/>
          <w:szCs w:val="24"/>
        </w:rPr>
      </w:pPr>
    </w:p>
    <w:p w:rsidR="00A36D0C" w:rsidRPr="00F3531A" w:rsidRDefault="00A36D0C" w:rsidP="005E76C1">
      <w:pPr>
        <w:spacing w:after="0" w:line="240" w:lineRule="auto"/>
        <w:jc w:val="center"/>
        <w:rPr>
          <w:rFonts w:ascii="Times New Roman" w:hAnsi="Times New Roman" w:cs="Times New Roman"/>
          <w:sz w:val="24"/>
          <w:szCs w:val="24"/>
        </w:rPr>
      </w:pPr>
      <w:r w:rsidRPr="00F3531A">
        <w:rPr>
          <w:rFonts w:ascii="Times New Roman" w:hAnsi="Times New Roman" w:cs="Times New Roman"/>
          <w:sz w:val="24"/>
          <w:szCs w:val="24"/>
        </w:rPr>
        <w:t>Ibrahim Abdulhalim</w:t>
      </w:r>
    </w:p>
    <w:p w:rsidR="00382C76" w:rsidRPr="00F3531A" w:rsidRDefault="000C24AD" w:rsidP="009D5345">
      <w:pPr>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Electro-optics and Photonics</w:t>
      </w:r>
      <w:r w:rsidR="00A36D0C" w:rsidRPr="00F3531A">
        <w:rPr>
          <w:rFonts w:ascii="Times New Roman" w:hAnsi="Times New Roman" w:cs="Times New Roman"/>
          <w:i/>
          <w:iCs/>
          <w:sz w:val="24"/>
          <w:szCs w:val="24"/>
        </w:rPr>
        <w:t xml:space="preserve"> Engineering Unit and the </w:t>
      </w:r>
      <w:proofErr w:type="spellStart"/>
      <w:r w:rsidR="00A36D0C" w:rsidRPr="00F3531A">
        <w:rPr>
          <w:rFonts w:ascii="Times New Roman" w:hAnsi="Times New Roman" w:cs="Times New Roman"/>
          <w:i/>
          <w:iCs/>
          <w:sz w:val="24"/>
          <w:szCs w:val="24"/>
        </w:rPr>
        <w:t>Ilse</w:t>
      </w:r>
      <w:proofErr w:type="spellEnd"/>
      <w:r w:rsidR="00A36D0C" w:rsidRPr="00F3531A">
        <w:rPr>
          <w:rFonts w:ascii="Times New Roman" w:hAnsi="Times New Roman" w:cs="Times New Roman"/>
          <w:i/>
          <w:iCs/>
          <w:sz w:val="24"/>
          <w:szCs w:val="24"/>
        </w:rPr>
        <w:t>-Katz Center for Nanoscale Science and Technology</w:t>
      </w:r>
      <w:r w:rsidR="003E64F7" w:rsidRPr="00F3531A">
        <w:rPr>
          <w:rFonts w:ascii="Times New Roman" w:hAnsi="Times New Roman" w:cs="Times New Roman"/>
          <w:i/>
          <w:iCs/>
          <w:sz w:val="24"/>
          <w:szCs w:val="24"/>
        </w:rPr>
        <w:t xml:space="preserve">, Ben </w:t>
      </w:r>
      <w:proofErr w:type="spellStart"/>
      <w:r w:rsidR="003E64F7" w:rsidRPr="00F3531A">
        <w:rPr>
          <w:rFonts w:ascii="Times New Roman" w:hAnsi="Times New Roman" w:cs="Times New Roman"/>
          <w:i/>
          <w:iCs/>
          <w:sz w:val="24"/>
          <w:szCs w:val="24"/>
        </w:rPr>
        <w:t>Gurion</w:t>
      </w:r>
      <w:proofErr w:type="spellEnd"/>
      <w:r w:rsidR="003E64F7" w:rsidRPr="00F3531A">
        <w:rPr>
          <w:rFonts w:ascii="Times New Roman" w:hAnsi="Times New Roman" w:cs="Times New Roman"/>
          <w:i/>
          <w:iCs/>
          <w:sz w:val="24"/>
          <w:szCs w:val="24"/>
        </w:rPr>
        <w:t xml:space="preserve"> University of the Negev, Beer </w:t>
      </w:r>
      <w:proofErr w:type="spellStart"/>
      <w:r w:rsidR="003E64F7" w:rsidRPr="00F3531A">
        <w:rPr>
          <w:rFonts w:ascii="Times New Roman" w:hAnsi="Times New Roman" w:cs="Times New Roman"/>
          <w:i/>
          <w:iCs/>
          <w:sz w:val="24"/>
          <w:szCs w:val="24"/>
        </w:rPr>
        <w:t>Sheva</w:t>
      </w:r>
      <w:proofErr w:type="spellEnd"/>
      <w:r w:rsidR="003E64F7" w:rsidRPr="00F3531A">
        <w:rPr>
          <w:rFonts w:ascii="Times New Roman" w:hAnsi="Times New Roman" w:cs="Times New Roman"/>
          <w:i/>
          <w:iCs/>
          <w:sz w:val="24"/>
          <w:szCs w:val="24"/>
        </w:rPr>
        <w:t xml:space="preserve"> 84105, Israel</w:t>
      </w:r>
    </w:p>
    <w:p w:rsidR="00F3531A" w:rsidRPr="00F3531A" w:rsidRDefault="000C24AD" w:rsidP="009D5345">
      <w:pPr>
        <w:spacing w:after="0" w:line="240" w:lineRule="auto"/>
        <w:jc w:val="center"/>
        <w:rPr>
          <w:rFonts w:ascii="Times New Roman" w:hAnsi="Times New Roman" w:cs="Times New Roman"/>
          <w:i/>
          <w:iCs/>
          <w:sz w:val="24"/>
          <w:szCs w:val="24"/>
        </w:rPr>
      </w:pPr>
      <w:hyperlink r:id="rId5" w:history="1">
        <w:r w:rsidR="00F3531A" w:rsidRPr="00F3531A">
          <w:rPr>
            <w:rStyle w:val="Hyperlink"/>
            <w:rFonts w:ascii="Times New Roman" w:hAnsi="Times New Roman" w:cs="Times New Roman"/>
            <w:i/>
            <w:iCs/>
            <w:sz w:val="24"/>
            <w:szCs w:val="24"/>
          </w:rPr>
          <w:t>abdulhlm@bgu.ac.il</w:t>
        </w:r>
      </w:hyperlink>
    </w:p>
    <w:p w:rsidR="005E76C1" w:rsidRPr="00F3531A" w:rsidRDefault="005E76C1" w:rsidP="009D5345">
      <w:pPr>
        <w:spacing w:after="0" w:line="240" w:lineRule="auto"/>
        <w:jc w:val="center"/>
        <w:rPr>
          <w:rFonts w:ascii="Times New Roman" w:hAnsi="Times New Roman" w:cs="Times New Roman"/>
          <w:sz w:val="24"/>
          <w:szCs w:val="24"/>
        </w:rPr>
      </w:pPr>
    </w:p>
    <w:p w:rsidR="00382C76" w:rsidRPr="00F3531A" w:rsidRDefault="00382C76" w:rsidP="00382C76">
      <w:pPr>
        <w:spacing w:line="240" w:lineRule="auto"/>
        <w:jc w:val="center"/>
        <w:rPr>
          <w:rFonts w:ascii="Times New Roman" w:hAnsi="Times New Roman" w:cs="Times New Roman"/>
          <w:sz w:val="24"/>
          <w:szCs w:val="24"/>
        </w:rPr>
      </w:pPr>
    </w:p>
    <w:p w:rsidR="00B01A73" w:rsidRPr="00F3531A" w:rsidRDefault="00AC384E" w:rsidP="00AC384E">
      <w:pPr>
        <w:pStyle w:val="03AuthorAffliation"/>
        <w:ind w:left="0" w:right="0"/>
        <w:jc w:val="both"/>
        <w:rPr>
          <w:sz w:val="24"/>
          <w:szCs w:val="24"/>
        </w:rPr>
      </w:pPr>
      <w:r>
        <w:rPr>
          <w:i w:val="0"/>
          <w:sz w:val="24"/>
          <w:szCs w:val="24"/>
        </w:rPr>
        <w:t>P</w:t>
      </w:r>
      <w:r w:rsidR="0086334C">
        <w:rPr>
          <w:i w:val="0"/>
          <w:sz w:val="24"/>
          <w:szCs w:val="24"/>
        </w:rPr>
        <w:t>hotonic structures and reading methodologies</w:t>
      </w:r>
      <w:r w:rsidR="00B01A73" w:rsidRPr="00F3531A">
        <w:rPr>
          <w:i w:val="0"/>
          <w:sz w:val="24"/>
          <w:szCs w:val="24"/>
        </w:rPr>
        <w:t xml:space="preserve"> that improve </w:t>
      </w:r>
      <w:r w:rsidR="000C24AD">
        <w:rPr>
          <w:i w:val="0"/>
          <w:sz w:val="24"/>
          <w:szCs w:val="24"/>
        </w:rPr>
        <w:t xml:space="preserve">local field enhancement and </w:t>
      </w:r>
      <w:bookmarkStart w:id="0" w:name="_GoBack"/>
      <w:bookmarkEnd w:id="0"/>
      <w:r w:rsidR="00B01A73" w:rsidRPr="00F3531A">
        <w:rPr>
          <w:i w:val="0"/>
          <w:sz w:val="24"/>
          <w:szCs w:val="24"/>
        </w:rPr>
        <w:t xml:space="preserve">the performance of </w:t>
      </w:r>
      <w:r w:rsidR="0086334C">
        <w:rPr>
          <w:i w:val="0"/>
          <w:sz w:val="24"/>
          <w:szCs w:val="24"/>
        </w:rPr>
        <w:t>bio</w:t>
      </w:r>
      <w:r w:rsidR="00B01A73" w:rsidRPr="00F3531A">
        <w:rPr>
          <w:i w:val="0"/>
          <w:sz w:val="24"/>
          <w:szCs w:val="24"/>
        </w:rPr>
        <w:t xml:space="preserve">sensors </w:t>
      </w:r>
      <w:r>
        <w:rPr>
          <w:i w:val="0"/>
          <w:sz w:val="24"/>
          <w:szCs w:val="24"/>
        </w:rPr>
        <w:t xml:space="preserve">were developed based </w:t>
      </w:r>
      <w:r w:rsidR="00B01A73" w:rsidRPr="00F3531A">
        <w:rPr>
          <w:i w:val="0"/>
          <w:sz w:val="24"/>
          <w:szCs w:val="24"/>
        </w:rPr>
        <w:t xml:space="preserve">on surface </w:t>
      </w:r>
      <w:proofErr w:type="spellStart"/>
      <w:r w:rsidR="00B01A73" w:rsidRPr="00F3531A">
        <w:rPr>
          <w:i w:val="0"/>
          <w:sz w:val="24"/>
          <w:szCs w:val="24"/>
        </w:rPr>
        <w:t>plasmon</w:t>
      </w:r>
      <w:proofErr w:type="spellEnd"/>
      <w:r w:rsidR="00B01A73" w:rsidRPr="00F3531A">
        <w:rPr>
          <w:i w:val="0"/>
          <w:sz w:val="24"/>
          <w:szCs w:val="24"/>
        </w:rPr>
        <w:t xml:space="preserve"> resonance (SPR)</w:t>
      </w:r>
      <w:r w:rsidR="0086334C">
        <w:rPr>
          <w:i w:val="0"/>
          <w:sz w:val="24"/>
          <w:szCs w:val="24"/>
        </w:rPr>
        <w:t>, guided mode resonance, enhanced spectroscopies</w:t>
      </w:r>
      <w:r w:rsidR="00B01A73" w:rsidRPr="00F3531A">
        <w:rPr>
          <w:i w:val="0"/>
          <w:sz w:val="24"/>
          <w:szCs w:val="24"/>
        </w:rPr>
        <w:t xml:space="preserve"> and total internal reflection (TIR)</w:t>
      </w:r>
      <w:r w:rsidR="0086334C">
        <w:rPr>
          <w:i w:val="0"/>
          <w:sz w:val="24"/>
          <w:szCs w:val="24"/>
        </w:rPr>
        <w:t xml:space="preserve"> were developed</w:t>
      </w:r>
      <w:r w:rsidR="00B01A73" w:rsidRPr="00F3531A">
        <w:rPr>
          <w:i w:val="0"/>
          <w:sz w:val="24"/>
          <w:szCs w:val="24"/>
        </w:rPr>
        <w:t>: (</w:t>
      </w:r>
      <w:proofErr w:type="spellStart"/>
      <w:r w:rsidR="00B01A73" w:rsidRPr="00F3531A">
        <w:rPr>
          <w:i w:val="0"/>
          <w:sz w:val="24"/>
          <w:szCs w:val="24"/>
        </w:rPr>
        <w:t>i</w:t>
      </w:r>
      <w:proofErr w:type="spellEnd"/>
      <w:r w:rsidR="00B01A73" w:rsidRPr="00F3531A">
        <w:rPr>
          <w:i w:val="0"/>
          <w:sz w:val="24"/>
          <w:szCs w:val="24"/>
        </w:rPr>
        <w:t xml:space="preserve">) a self-referenced sensor based on enhanced optical transmission through metal </w:t>
      </w:r>
      <w:proofErr w:type="spellStart"/>
      <w:r w:rsidR="00B01A73" w:rsidRPr="00F3531A">
        <w:rPr>
          <w:i w:val="0"/>
          <w:sz w:val="24"/>
          <w:szCs w:val="24"/>
        </w:rPr>
        <w:t>nanoslits</w:t>
      </w:r>
      <w:proofErr w:type="spellEnd"/>
      <w:r w:rsidR="00B01A73" w:rsidRPr="00F3531A">
        <w:rPr>
          <w:i w:val="0"/>
          <w:sz w:val="24"/>
          <w:szCs w:val="24"/>
        </w:rPr>
        <w:t xml:space="preserve">, (ii) a self-referenced ultra-large </w:t>
      </w:r>
      <w:r w:rsidR="0086334C">
        <w:rPr>
          <w:i w:val="0"/>
          <w:sz w:val="24"/>
          <w:szCs w:val="24"/>
        </w:rPr>
        <w:t xml:space="preserve">tunable </w:t>
      </w:r>
      <w:r w:rsidR="00B01A73" w:rsidRPr="00F3531A">
        <w:rPr>
          <w:i w:val="0"/>
          <w:sz w:val="24"/>
          <w:szCs w:val="24"/>
        </w:rPr>
        <w:t>penetration depth SPR sensor, (iii) a TIR sensor in which the angular edge is converted into a dip with high figure of merit, (iv) a self-referenced SPR sensor based on thin dielectric grating</w:t>
      </w:r>
      <w:r w:rsidR="0086334C">
        <w:rPr>
          <w:i w:val="0"/>
          <w:sz w:val="24"/>
          <w:szCs w:val="24"/>
        </w:rPr>
        <w:t xml:space="preserve"> on top of thin metal film, </w:t>
      </w:r>
      <w:r w:rsidR="00B01A73" w:rsidRPr="00F3531A">
        <w:rPr>
          <w:i w:val="0"/>
          <w:sz w:val="24"/>
          <w:szCs w:val="24"/>
        </w:rPr>
        <w:t xml:space="preserve">(v) </w:t>
      </w:r>
      <w:proofErr w:type="spellStart"/>
      <w:r w:rsidR="00B01A73" w:rsidRPr="00F3531A">
        <w:rPr>
          <w:i w:val="0"/>
          <w:sz w:val="24"/>
          <w:szCs w:val="24"/>
        </w:rPr>
        <w:t>polarimetric</w:t>
      </w:r>
      <w:proofErr w:type="spellEnd"/>
      <w:r w:rsidR="00B01A73" w:rsidRPr="00F3531A">
        <w:rPr>
          <w:i w:val="0"/>
          <w:sz w:val="24"/>
          <w:szCs w:val="24"/>
        </w:rPr>
        <w:t xml:space="preserve"> approach that improves the detection limit of SPR in the spectral interrogation mode and (vi) </w:t>
      </w:r>
      <w:r w:rsidR="0086334C">
        <w:rPr>
          <w:i w:val="0"/>
          <w:sz w:val="24"/>
          <w:szCs w:val="24"/>
        </w:rPr>
        <w:t xml:space="preserve">guided mode resonance and guided mode SPR and (vii) </w:t>
      </w:r>
      <w:r w:rsidR="00B01A73" w:rsidRPr="00F3531A">
        <w:rPr>
          <w:i w:val="0"/>
          <w:sz w:val="24"/>
          <w:szCs w:val="24"/>
        </w:rPr>
        <w:t>SERS/SEF substrates with ultrahigh enhancement of the electromagnetic field.</w:t>
      </w:r>
    </w:p>
    <w:p w:rsidR="00B01A73" w:rsidRPr="00F3531A" w:rsidRDefault="00B01A73" w:rsidP="00B01A73">
      <w:pPr>
        <w:pStyle w:val="03AuthorAffliation"/>
        <w:ind w:left="0" w:right="0"/>
        <w:jc w:val="both"/>
        <w:rPr>
          <w:sz w:val="24"/>
          <w:szCs w:val="24"/>
        </w:rPr>
      </w:pPr>
    </w:p>
    <w:p w:rsidR="00B01A73" w:rsidRPr="00F3531A" w:rsidRDefault="00B01A73" w:rsidP="00F3531A">
      <w:pPr>
        <w:pStyle w:val="03AuthorAffliation"/>
        <w:ind w:left="0" w:right="0"/>
        <w:jc w:val="both"/>
        <w:rPr>
          <w:i w:val="0"/>
          <w:iCs/>
          <w:sz w:val="24"/>
          <w:szCs w:val="24"/>
        </w:rPr>
      </w:pPr>
      <w:r w:rsidRPr="00F3531A">
        <w:rPr>
          <w:i w:val="0"/>
          <w:iCs/>
          <w:sz w:val="24"/>
          <w:szCs w:val="24"/>
        </w:rPr>
        <w:t>In spectral SPR the dip width is around 50nm and therefore the resolution is limited even though the spectral sensitivity is considered relatively high. Using a special methodology we found that the derivative of the phase difference between the TM and TE waves can give the highest resolution, although practically the more directly measured cosine function of the phase difference is the best to use.</w:t>
      </w:r>
      <w:r w:rsidR="00F3531A">
        <w:rPr>
          <w:i w:val="0"/>
          <w:iCs/>
          <w:sz w:val="24"/>
          <w:szCs w:val="24"/>
        </w:rPr>
        <w:t xml:space="preserve"> </w:t>
      </w:r>
      <w:r w:rsidRPr="00F3531A">
        <w:rPr>
          <w:i w:val="0"/>
          <w:sz w:val="24"/>
          <w:szCs w:val="24"/>
        </w:rPr>
        <w:t>Several structures were found to reveal self-referencing, thus enabling a better detection limit.  High penetration helps in detecting large bioentities more reliably such as bacteria and cells.  Figure of merit is defined as the ratio between the sensitivity to the width of the resonance dip; hence its enhancement also improves the detection limit.  Combining all this in one system together with compact reading methodology and unique signal processing allows refractive index sensing limits down to 10</w:t>
      </w:r>
      <w:r w:rsidRPr="00F3531A">
        <w:rPr>
          <w:i w:val="0"/>
          <w:sz w:val="24"/>
          <w:szCs w:val="24"/>
          <w:vertAlign w:val="superscript"/>
        </w:rPr>
        <w:t>-8</w:t>
      </w:r>
      <w:r w:rsidRPr="00F3531A">
        <w:rPr>
          <w:i w:val="0"/>
          <w:sz w:val="24"/>
          <w:szCs w:val="24"/>
        </w:rPr>
        <w:t>.</w:t>
      </w:r>
    </w:p>
    <w:p w:rsidR="00B01A73" w:rsidRPr="00F3531A" w:rsidRDefault="00B01A73" w:rsidP="00B01A73">
      <w:pPr>
        <w:pStyle w:val="03AuthorAffliation"/>
        <w:ind w:left="0" w:right="0"/>
        <w:jc w:val="both"/>
        <w:rPr>
          <w:i w:val="0"/>
          <w:sz w:val="24"/>
          <w:szCs w:val="24"/>
        </w:rPr>
      </w:pPr>
    </w:p>
    <w:p w:rsidR="00B01A73" w:rsidRDefault="00B01A73" w:rsidP="00B01A73">
      <w:pPr>
        <w:jc w:val="both"/>
        <w:rPr>
          <w:rFonts w:ascii="Times New Roman" w:hAnsi="Times New Roman" w:cs="Times New Roman"/>
          <w:sz w:val="24"/>
          <w:szCs w:val="24"/>
        </w:rPr>
      </w:pPr>
      <w:r w:rsidRPr="00F3531A">
        <w:rPr>
          <w:rFonts w:ascii="Times New Roman" w:hAnsi="Times New Roman" w:cs="Times New Roman"/>
          <w:sz w:val="24"/>
          <w:szCs w:val="24"/>
        </w:rPr>
        <w:t xml:space="preserve">Metallic </w:t>
      </w:r>
      <w:proofErr w:type="spellStart"/>
      <w:r w:rsidRPr="00F3531A">
        <w:rPr>
          <w:rFonts w:ascii="Times New Roman" w:hAnsi="Times New Roman" w:cs="Times New Roman"/>
          <w:sz w:val="24"/>
          <w:szCs w:val="24"/>
        </w:rPr>
        <w:t>nano</w:t>
      </w:r>
      <w:proofErr w:type="spellEnd"/>
      <w:r w:rsidRPr="00F3531A">
        <w:rPr>
          <w:rFonts w:ascii="Times New Roman" w:hAnsi="Times New Roman" w:cs="Times New Roman"/>
          <w:sz w:val="24"/>
          <w:szCs w:val="24"/>
        </w:rPr>
        <w:t>-sculptured thin films (</w:t>
      </w:r>
      <w:proofErr w:type="spellStart"/>
      <w:r w:rsidRPr="00F3531A">
        <w:rPr>
          <w:rFonts w:ascii="Times New Roman" w:hAnsi="Times New Roman" w:cs="Times New Roman"/>
          <w:sz w:val="24"/>
          <w:szCs w:val="24"/>
        </w:rPr>
        <w:t>nSTFs</w:t>
      </w:r>
      <w:proofErr w:type="spellEnd"/>
      <w:r w:rsidRPr="00F3531A">
        <w:rPr>
          <w:rFonts w:ascii="Times New Roman" w:hAnsi="Times New Roman" w:cs="Times New Roman"/>
          <w:sz w:val="24"/>
          <w:szCs w:val="24"/>
        </w:rPr>
        <w:t xml:space="preserve">) prepared by the glancing angle deposition were found by us recently to exhibit optimum SPR sensitivity, SERS and SEF signals at around 30% porosity and used for the detection of large bioentities.  In addition new configuration that combines coupling between extended SPR with localized SPR was found recently </w:t>
      </w:r>
      <w:r w:rsidR="0086334C">
        <w:rPr>
          <w:rFonts w:ascii="Times New Roman" w:hAnsi="Times New Roman" w:cs="Times New Roman"/>
          <w:sz w:val="24"/>
          <w:szCs w:val="24"/>
        </w:rPr>
        <w:t xml:space="preserve">to give </w:t>
      </w:r>
      <w:r w:rsidRPr="00F3531A">
        <w:rPr>
          <w:rFonts w:ascii="Times New Roman" w:hAnsi="Times New Roman" w:cs="Times New Roman"/>
          <w:sz w:val="24"/>
          <w:szCs w:val="24"/>
        </w:rPr>
        <w:t>ultrahigh field enhancement</w:t>
      </w:r>
      <w:r w:rsidR="0086334C">
        <w:rPr>
          <w:rFonts w:ascii="Times New Roman" w:hAnsi="Times New Roman" w:cs="Times New Roman"/>
          <w:sz w:val="24"/>
          <w:szCs w:val="24"/>
        </w:rPr>
        <w:t xml:space="preserve"> thus improving the detection limits and simplifying the setups of SERS and SEF biosensors</w:t>
      </w:r>
      <w:r w:rsidRPr="00F3531A">
        <w:rPr>
          <w:rFonts w:ascii="Times New Roman" w:hAnsi="Times New Roman" w:cs="Times New Roman"/>
          <w:sz w:val="24"/>
          <w:szCs w:val="24"/>
        </w:rPr>
        <w:t>.</w:t>
      </w:r>
    </w:p>
    <w:p w:rsidR="00F3531A" w:rsidRPr="00F3531A" w:rsidRDefault="0086334C" w:rsidP="00B01A73">
      <w:pPr>
        <w:jc w:val="both"/>
        <w:rPr>
          <w:rFonts w:ascii="Times New Roman" w:hAnsi="Times New Roman" w:cs="Times New Roman"/>
          <w:sz w:val="24"/>
          <w:szCs w:val="24"/>
        </w:rPr>
      </w:pPr>
      <w:r>
        <w:rPr>
          <w:rFonts w:ascii="Times New Roman" w:hAnsi="Times New Roman" w:cs="Times New Roman"/>
          <w:sz w:val="24"/>
          <w:szCs w:val="24"/>
        </w:rPr>
        <w:t>Selected references:</w:t>
      </w:r>
    </w:p>
    <w:p w:rsidR="008D4B98" w:rsidRPr="00F3531A" w:rsidRDefault="008D4B98" w:rsidP="008D4B98">
      <w:pPr>
        <w:pStyle w:val="List"/>
        <w:adjustRightInd w:val="0"/>
        <w:ind w:right="204"/>
        <w:rPr>
          <w:rFonts w:ascii="Times New Roman" w:hAnsi="Times New Roman" w:cs="Times New Roman"/>
          <w:sz w:val="24"/>
          <w:szCs w:val="24"/>
        </w:rPr>
      </w:pPr>
      <w:r w:rsidRPr="00F3531A">
        <w:rPr>
          <w:rFonts w:ascii="Times New Roman" w:eastAsia="Calibri" w:hAnsi="Times New Roman" w:cs="Times New Roman"/>
          <w:sz w:val="24"/>
          <w:szCs w:val="24"/>
        </w:rPr>
        <w:t>1.</w:t>
      </w:r>
      <w:r w:rsidRPr="00F3531A">
        <w:rPr>
          <w:rFonts w:ascii="Times New Roman" w:hAnsi="Times New Roman" w:cs="Times New Roman"/>
          <w:sz w:val="24"/>
          <w:szCs w:val="24"/>
        </w:rPr>
        <w:t xml:space="preserve"> I. Abdulhalim, </w:t>
      </w:r>
      <w:r w:rsidRPr="00F3531A">
        <w:rPr>
          <w:rFonts w:ascii="Times New Roman" w:hAnsi="Times New Roman" w:cs="Times New Roman"/>
          <w:i/>
          <w:iCs/>
          <w:sz w:val="24"/>
          <w:szCs w:val="24"/>
        </w:rPr>
        <w:t>Small</w:t>
      </w:r>
      <w:r w:rsidRPr="00F3531A">
        <w:rPr>
          <w:rFonts w:ascii="Times New Roman" w:hAnsi="Times New Roman" w:cs="Times New Roman"/>
          <w:sz w:val="24"/>
          <w:szCs w:val="24"/>
        </w:rPr>
        <w:t xml:space="preserve"> 10, 3499-3514 (2014).</w:t>
      </w:r>
    </w:p>
    <w:p w:rsidR="00B01A73" w:rsidRPr="00F3531A" w:rsidRDefault="008D4B98" w:rsidP="008D4B98">
      <w:pPr>
        <w:pStyle w:val="List"/>
        <w:adjustRightInd w:val="0"/>
        <w:ind w:right="204"/>
        <w:rPr>
          <w:rFonts w:ascii="Times New Roman" w:hAnsi="Times New Roman" w:cs="Times New Roman"/>
          <w:sz w:val="24"/>
          <w:szCs w:val="24"/>
        </w:rPr>
      </w:pPr>
      <w:r w:rsidRPr="00F3531A">
        <w:rPr>
          <w:rFonts w:ascii="Times New Roman" w:eastAsia="Calibri" w:hAnsi="Times New Roman" w:cs="Times New Roman"/>
          <w:sz w:val="24"/>
          <w:szCs w:val="24"/>
        </w:rPr>
        <w:t xml:space="preserve">2. </w:t>
      </w:r>
      <w:r w:rsidR="00B01A73" w:rsidRPr="00F3531A">
        <w:rPr>
          <w:rFonts w:ascii="Times New Roman" w:eastAsia="Calibri" w:hAnsi="Times New Roman" w:cs="Times New Roman"/>
          <w:sz w:val="24"/>
          <w:szCs w:val="24"/>
        </w:rPr>
        <w:t xml:space="preserve">M. </w:t>
      </w:r>
      <w:proofErr w:type="spellStart"/>
      <w:r w:rsidR="00B01A73" w:rsidRPr="00F3531A">
        <w:rPr>
          <w:rFonts w:ascii="Times New Roman" w:eastAsia="Calibri" w:hAnsi="Times New Roman" w:cs="Times New Roman"/>
          <w:sz w:val="24"/>
          <w:szCs w:val="24"/>
        </w:rPr>
        <w:t>Abutoama</w:t>
      </w:r>
      <w:proofErr w:type="spellEnd"/>
      <w:r w:rsidR="00B01A73" w:rsidRPr="00F3531A">
        <w:rPr>
          <w:rFonts w:ascii="Times New Roman" w:eastAsia="Calibri" w:hAnsi="Times New Roman" w:cs="Times New Roman"/>
          <w:sz w:val="24"/>
          <w:szCs w:val="24"/>
        </w:rPr>
        <w:t xml:space="preserve"> and I. Abdulhalim, </w:t>
      </w:r>
      <w:r w:rsidR="00B01A73" w:rsidRPr="00F3531A">
        <w:rPr>
          <w:rFonts w:ascii="Times New Roman" w:eastAsia="Calibri" w:hAnsi="Times New Roman" w:cs="Times New Roman"/>
          <w:i/>
          <w:iCs/>
          <w:sz w:val="24"/>
          <w:szCs w:val="24"/>
        </w:rPr>
        <w:t>Optics Express</w:t>
      </w:r>
      <w:r w:rsidR="00B01A73" w:rsidRPr="00F3531A">
        <w:rPr>
          <w:rFonts w:ascii="Times New Roman" w:eastAsia="Calibri" w:hAnsi="Times New Roman" w:cs="Times New Roman"/>
          <w:sz w:val="24"/>
          <w:szCs w:val="24"/>
        </w:rPr>
        <w:t xml:space="preserve"> </w:t>
      </w:r>
      <w:r w:rsidR="00B01A73" w:rsidRPr="00F3531A">
        <w:rPr>
          <w:rFonts w:ascii="Times New Roman" w:hAnsi="Times New Roman" w:cs="Times New Roman"/>
          <w:sz w:val="24"/>
          <w:szCs w:val="24"/>
        </w:rPr>
        <w:t>23, 28667-82 (2015).</w:t>
      </w:r>
    </w:p>
    <w:p w:rsidR="00B01A73" w:rsidRPr="00F3531A" w:rsidRDefault="008D4B98" w:rsidP="00B01A73">
      <w:pPr>
        <w:pStyle w:val="List"/>
        <w:adjustRightInd w:val="0"/>
        <w:ind w:right="204"/>
        <w:rPr>
          <w:rFonts w:ascii="Times New Roman" w:eastAsia="Calibri" w:hAnsi="Times New Roman" w:cs="Times New Roman"/>
          <w:sz w:val="24"/>
          <w:szCs w:val="24"/>
        </w:rPr>
      </w:pPr>
      <w:r w:rsidRPr="00F3531A">
        <w:rPr>
          <w:rFonts w:ascii="Times New Roman" w:eastAsia="Calibri" w:hAnsi="Times New Roman" w:cs="Times New Roman"/>
          <w:sz w:val="24"/>
          <w:szCs w:val="24"/>
        </w:rPr>
        <w:t>3.</w:t>
      </w:r>
      <w:r w:rsidR="00B01A73" w:rsidRPr="00F3531A">
        <w:rPr>
          <w:rFonts w:ascii="Times New Roman" w:eastAsia="Calibri" w:hAnsi="Times New Roman" w:cs="Times New Roman"/>
          <w:sz w:val="24"/>
          <w:szCs w:val="24"/>
        </w:rPr>
        <w:t xml:space="preserve"> S. Isaacs and I. </w:t>
      </w:r>
      <w:proofErr w:type="spellStart"/>
      <w:r w:rsidR="00B01A73" w:rsidRPr="00F3531A">
        <w:rPr>
          <w:rFonts w:ascii="Times New Roman" w:eastAsia="Calibri" w:hAnsi="Times New Roman" w:cs="Times New Roman"/>
          <w:sz w:val="24"/>
          <w:szCs w:val="24"/>
        </w:rPr>
        <w:t>Abdulhalim</w:t>
      </w:r>
      <w:proofErr w:type="spellEnd"/>
      <w:r w:rsidR="00B01A73" w:rsidRPr="00F3531A">
        <w:rPr>
          <w:rFonts w:ascii="Times New Roman" w:eastAsia="Calibri" w:hAnsi="Times New Roman" w:cs="Times New Roman"/>
          <w:sz w:val="24"/>
          <w:szCs w:val="24"/>
        </w:rPr>
        <w:t xml:space="preserve">, </w:t>
      </w:r>
      <w:proofErr w:type="spellStart"/>
      <w:r w:rsidR="00B01A73" w:rsidRPr="00F3531A">
        <w:rPr>
          <w:rFonts w:ascii="Times New Roman" w:eastAsia="Calibri" w:hAnsi="Times New Roman" w:cs="Times New Roman"/>
          <w:i/>
          <w:iCs/>
          <w:sz w:val="24"/>
          <w:szCs w:val="24"/>
        </w:rPr>
        <w:t>Appl.Phys.Lett</w:t>
      </w:r>
      <w:proofErr w:type="spellEnd"/>
      <w:r w:rsidR="00B01A73" w:rsidRPr="00F3531A">
        <w:rPr>
          <w:rFonts w:ascii="Times New Roman" w:eastAsia="Calibri" w:hAnsi="Times New Roman" w:cs="Times New Roman"/>
          <w:i/>
          <w:iCs/>
          <w:sz w:val="24"/>
          <w:szCs w:val="24"/>
        </w:rPr>
        <w:t>.</w:t>
      </w:r>
      <w:r w:rsidR="00B01A73" w:rsidRPr="00F3531A">
        <w:rPr>
          <w:rFonts w:ascii="Times New Roman" w:eastAsia="Calibri" w:hAnsi="Times New Roman" w:cs="Times New Roman"/>
          <w:sz w:val="24"/>
          <w:szCs w:val="24"/>
        </w:rPr>
        <w:t xml:space="preserve"> 106, 193701-4 (2015).</w:t>
      </w:r>
    </w:p>
    <w:p w:rsidR="00D02DD9" w:rsidRDefault="008D4B98" w:rsidP="00D02DD9">
      <w:pPr>
        <w:pStyle w:val="List"/>
        <w:adjustRightInd w:val="0"/>
        <w:ind w:right="204"/>
        <w:rPr>
          <w:rFonts w:ascii="Times New Roman" w:hAnsi="Times New Roman" w:cs="Times New Roman"/>
          <w:sz w:val="24"/>
          <w:szCs w:val="24"/>
        </w:rPr>
      </w:pPr>
      <w:r w:rsidRPr="00F3531A">
        <w:rPr>
          <w:rFonts w:ascii="Times New Roman" w:hAnsi="Times New Roman" w:cs="Times New Roman"/>
          <w:sz w:val="24"/>
          <w:szCs w:val="24"/>
        </w:rPr>
        <w:t>4</w:t>
      </w:r>
      <w:r w:rsidR="00B01A73" w:rsidRPr="00F3531A">
        <w:rPr>
          <w:rFonts w:ascii="Times New Roman" w:hAnsi="Times New Roman" w:cs="Times New Roman"/>
          <w:sz w:val="24"/>
          <w:szCs w:val="24"/>
        </w:rPr>
        <w:t>. I. Watad I., M. A. Jabalee, A. Aizen and I. Abdulhalim</w:t>
      </w:r>
      <w:r w:rsidR="00B01A73" w:rsidRPr="00F3531A">
        <w:rPr>
          <w:rFonts w:ascii="Times New Roman" w:eastAsia="Calibri" w:hAnsi="Times New Roman" w:cs="Times New Roman"/>
          <w:sz w:val="24"/>
          <w:szCs w:val="24"/>
        </w:rPr>
        <w:t xml:space="preserve">, </w:t>
      </w:r>
      <w:r w:rsidR="00B01A73" w:rsidRPr="00F3531A">
        <w:rPr>
          <w:rFonts w:ascii="Times New Roman" w:hAnsi="Times New Roman" w:cs="Times New Roman"/>
          <w:i/>
          <w:iCs/>
          <w:sz w:val="24"/>
          <w:szCs w:val="24"/>
        </w:rPr>
        <w:t>Optics Letters</w:t>
      </w:r>
      <w:r w:rsidR="00B01A73" w:rsidRPr="00F3531A">
        <w:rPr>
          <w:rFonts w:ascii="Times New Roman" w:hAnsi="Times New Roman" w:cs="Times New Roman"/>
          <w:sz w:val="24"/>
          <w:szCs w:val="24"/>
        </w:rPr>
        <w:t xml:space="preserve"> 40, 4388-91 (2015).</w:t>
      </w:r>
    </w:p>
    <w:p w:rsidR="000E6A6B" w:rsidRPr="00D02DD9" w:rsidRDefault="00D02DD9" w:rsidP="00AC384E">
      <w:pPr>
        <w:pStyle w:val="List"/>
        <w:adjustRightInd w:val="0"/>
        <w:ind w:right="204"/>
        <w:rPr>
          <w:rFonts w:ascii="Times New Roman" w:hAnsi="Times New Roman" w:cs="Times New Roman"/>
          <w:sz w:val="24"/>
          <w:szCs w:val="24"/>
        </w:rPr>
      </w:pPr>
      <w:r>
        <w:rPr>
          <w:rFonts w:ascii="Times New Roman" w:hAnsi="Times New Roman" w:cs="Times New Roman"/>
          <w:sz w:val="24"/>
          <w:szCs w:val="24"/>
        </w:rPr>
        <w:t xml:space="preserve">5. </w:t>
      </w:r>
      <w:r w:rsidRPr="00D02DD9">
        <w:rPr>
          <w:rFonts w:ascii="Times New Roman" w:hAnsi="Times New Roman" w:cs="Times New Roman"/>
          <w:sz w:val="24"/>
          <w:szCs w:val="24"/>
        </w:rPr>
        <w:t>I</w:t>
      </w:r>
      <w:r>
        <w:rPr>
          <w:rFonts w:ascii="Times New Roman" w:hAnsi="Times New Roman" w:cs="Times New Roman"/>
          <w:sz w:val="24"/>
          <w:szCs w:val="24"/>
        </w:rPr>
        <w:t>.</w:t>
      </w:r>
      <w:r w:rsidRPr="00D02DD9">
        <w:rPr>
          <w:rFonts w:ascii="Times New Roman" w:hAnsi="Times New Roman" w:cs="Times New Roman"/>
          <w:sz w:val="24"/>
          <w:szCs w:val="24"/>
        </w:rPr>
        <w:t xml:space="preserve"> Watad and I. Abdulhalim, </w:t>
      </w:r>
      <w:r w:rsidRPr="00921CCF">
        <w:rPr>
          <w:rFonts w:ascii="Times New Roman" w:hAnsi="Times New Roman" w:cs="Times New Roman"/>
          <w:i/>
          <w:iCs/>
          <w:sz w:val="24"/>
          <w:szCs w:val="24"/>
        </w:rPr>
        <w:t xml:space="preserve">IEEE J. </w:t>
      </w:r>
      <w:proofErr w:type="spellStart"/>
      <w:r w:rsidRPr="00921CCF">
        <w:rPr>
          <w:rFonts w:ascii="Times New Roman" w:hAnsi="Times New Roman" w:cs="Times New Roman"/>
          <w:i/>
          <w:iCs/>
          <w:sz w:val="24"/>
          <w:szCs w:val="24"/>
        </w:rPr>
        <w:t>Selec</w:t>
      </w:r>
      <w:proofErr w:type="spellEnd"/>
      <w:r w:rsidR="00AC384E">
        <w:rPr>
          <w:rFonts w:ascii="Times New Roman" w:hAnsi="Times New Roman" w:cs="Times New Roman"/>
          <w:i/>
          <w:iCs/>
          <w:sz w:val="24"/>
          <w:szCs w:val="24"/>
        </w:rPr>
        <w:t>.</w:t>
      </w:r>
      <w:r w:rsidRPr="00921CCF">
        <w:rPr>
          <w:rFonts w:ascii="Times New Roman" w:hAnsi="Times New Roman" w:cs="Times New Roman"/>
          <w:i/>
          <w:iCs/>
          <w:sz w:val="24"/>
          <w:szCs w:val="24"/>
        </w:rPr>
        <w:t xml:space="preserve"> Top</w:t>
      </w:r>
      <w:r w:rsidR="00AC384E">
        <w:rPr>
          <w:rFonts w:ascii="Times New Roman" w:hAnsi="Times New Roman" w:cs="Times New Roman"/>
          <w:i/>
          <w:iCs/>
          <w:sz w:val="24"/>
          <w:szCs w:val="24"/>
        </w:rPr>
        <w:t>.</w:t>
      </w:r>
      <w:r w:rsidRPr="00921CCF">
        <w:rPr>
          <w:rFonts w:ascii="Times New Roman" w:hAnsi="Times New Roman" w:cs="Times New Roman"/>
          <w:i/>
          <w:iCs/>
          <w:sz w:val="24"/>
          <w:szCs w:val="24"/>
        </w:rPr>
        <w:t xml:space="preserve"> in Quantum Electronics</w:t>
      </w:r>
      <w:r w:rsidRPr="00D02DD9">
        <w:rPr>
          <w:rFonts w:ascii="Times New Roman" w:hAnsi="Times New Roman" w:cs="Times New Roman"/>
          <w:sz w:val="24"/>
          <w:szCs w:val="24"/>
        </w:rPr>
        <w:t>, 23, 4600609 (2017)</w:t>
      </w:r>
      <w:r w:rsidR="00AC384E">
        <w:rPr>
          <w:rFonts w:ascii="Times New Roman" w:hAnsi="Times New Roman" w:cs="Times New Roman"/>
          <w:sz w:val="24"/>
          <w:szCs w:val="24"/>
        </w:rPr>
        <w:t>.</w:t>
      </w:r>
    </w:p>
    <w:p w:rsidR="00B01A73" w:rsidRPr="00F3531A" w:rsidRDefault="008D4B98" w:rsidP="00B01A73">
      <w:pPr>
        <w:pStyle w:val="List"/>
        <w:adjustRightInd w:val="0"/>
        <w:ind w:right="204"/>
        <w:rPr>
          <w:rFonts w:ascii="Times New Roman" w:hAnsi="Times New Roman" w:cs="Times New Roman"/>
          <w:sz w:val="24"/>
          <w:szCs w:val="24"/>
        </w:rPr>
      </w:pPr>
      <w:r w:rsidRPr="00F3531A">
        <w:rPr>
          <w:rFonts w:ascii="Times New Roman" w:eastAsia="Calibri" w:hAnsi="Times New Roman" w:cs="Times New Roman"/>
          <w:sz w:val="24"/>
          <w:szCs w:val="24"/>
        </w:rPr>
        <w:t>6</w:t>
      </w:r>
      <w:r w:rsidR="00B01A73" w:rsidRPr="00F3531A">
        <w:rPr>
          <w:rFonts w:ascii="Times New Roman" w:eastAsia="Calibri" w:hAnsi="Times New Roman" w:cs="Times New Roman"/>
          <w:sz w:val="24"/>
          <w:szCs w:val="24"/>
        </w:rPr>
        <w:t xml:space="preserve">. S. K. Srivastava and I. Abdulhalim I., </w:t>
      </w:r>
      <w:r w:rsidR="00B01A73" w:rsidRPr="00F3531A">
        <w:rPr>
          <w:rFonts w:ascii="Times New Roman" w:eastAsia="Calibri" w:hAnsi="Times New Roman" w:cs="Times New Roman"/>
          <w:i/>
          <w:iCs/>
          <w:sz w:val="24"/>
          <w:szCs w:val="24"/>
        </w:rPr>
        <w:t>Optics Letters</w:t>
      </w:r>
      <w:r w:rsidR="00B01A73" w:rsidRPr="00F3531A">
        <w:rPr>
          <w:rFonts w:ascii="Times New Roman" w:eastAsia="Calibri" w:hAnsi="Times New Roman" w:cs="Times New Roman"/>
          <w:sz w:val="24"/>
          <w:szCs w:val="24"/>
        </w:rPr>
        <w:t xml:space="preserve"> 40, 2425-28 (2015).</w:t>
      </w:r>
    </w:p>
    <w:p w:rsidR="00B01A73" w:rsidRPr="00F3531A" w:rsidRDefault="008D4B98" w:rsidP="00B01A73">
      <w:pPr>
        <w:pStyle w:val="List"/>
        <w:adjustRightInd w:val="0"/>
        <w:ind w:right="204"/>
        <w:rPr>
          <w:rFonts w:ascii="Times New Roman" w:hAnsi="Times New Roman" w:cs="Times New Roman"/>
          <w:sz w:val="24"/>
          <w:szCs w:val="24"/>
        </w:rPr>
      </w:pPr>
      <w:r w:rsidRPr="00F3531A">
        <w:rPr>
          <w:rFonts w:ascii="Times New Roman" w:hAnsi="Times New Roman" w:cs="Times New Roman"/>
          <w:sz w:val="24"/>
          <w:szCs w:val="24"/>
        </w:rPr>
        <w:t>7</w:t>
      </w:r>
      <w:r w:rsidR="00B01A73" w:rsidRPr="00F3531A">
        <w:rPr>
          <w:rFonts w:ascii="Times New Roman" w:hAnsi="Times New Roman" w:cs="Times New Roman"/>
          <w:sz w:val="24"/>
          <w:szCs w:val="24"/>
        </w:rPr>
        <w:t>. S. K. Srivastava et.al.,</w:t>
      </w:r>
      <w:r w:rsidR="0086334C">
        <w:rPr>
          <w:rFonts w:ascii="Times New Roman" w:hAnsi="Times New Roman" w:cs="Times New Roman"/>
          <w:i/>
          <w:iCs/>
          <w:sz w:val="24"/>
          <w:szCs w:val="24"/>
        </w:rPr>
        <w:t xml:space="preserve"> </w:t>
      </w:r>
      <w:r w:rsidR="00B01A73" w:rsidRPr="00F3531A">
        <w:rPr>
          <w:rFonts w:ascii="Times New Roman" w:hAnsi="Times New Roman" w:cs="Times New Roman"/>
          <w:i/>
          <w:iCs/>
          <w:sz w:val="24"/>
          <w:szCs w:val="24"/>
        </w:rPr>
        <w:t>Small</w:t>
      </w:r>
      <w:r w:rsidR="00B01A73" w:rsidRPr="00F3531A">
        <w:rPr>
          <w:rFonts w:ascii="Times New Roman" w:hAnsi="Times New Roman" w:cs="Times New Roman"/>
          <w:sz w:val="24"/>
          <w:szCs w:val="24"/>
        </w:rPr>
        <w:t xml:space="preserve"> 10, 3579-3587 (2014).</w:t>
      </w:r>
    </w:p>
    <w:p w:rsidR="000E6A6B" w:rsidRPr="00F3531A" w:rsidRDefault="000E6A6B" w:rsidP="0086334C">
      <w:pPr>
        <w:pStyle w:val="List"/>
        <w:adjustRightInd w:val="0"/>
        <w:ind w:right="204"/>
        <w:rPr>
          <w:rFonts w:ascii="Times New Roman" w:hAnsi="Times New Roman" w:cs="Times New Roman"/>
          <w:sz w:val="24"/>
          <w:szCs w:val="24"/>
        </w:rPr>
      </w:pPr>
      <w:r w:rsidRPr="00F3531A">
        <w:rPr>
          <w:rFonts w:ascii="Times New Roman" w:hAnsi="Times New Roman" w:cs="Times New Roman"/>
          <w:sz w:val="24"/>
          <w:szCs w:val="24"/>
        </w:rPr>
        <w:t>9. Anran Li</w:t>
      </w:r>
      <w:r w:rsidR="0086334C">
        <w:rPr>
          <w:rFonts w:ascii="Times New Roman" w:hAnsi="Times New Roman" w:cs="Times New Roman"/>
          <w:sz w:val="24"/>
          <w:szCs w:val="24"/>
        </w:rPr>
        <w:t xml:space="preserve"> et.al.</w:t>
      </w:r>
      <w:r w:rsidRPr="00F3531A">
        <w:rPr>
          <w:rFonts w:ascii="Times New Roman" w:hAnsi="Times New Roman" w:cs="Times New Roman"/>
          <w:sz w:val="24"/>
          <w:szCs w:val="24"/>
        </w:rPr>
        <w:t xml:space="preserve">, </w:t>
      </w:r>
      <w:r w:rsidRPr="00D02DD9">
        <w:rPr>
          <w:rFonts w:ascii="Times New Roman" w:hAnsi="Times New Roman" w:cs="Times New Roman"/>
          <w:i/>
          <w:iCs/>
          <w:sz w:val="24"/>
          <w:szCs w:val="24"/>
        </w:rPr>
        <w:t>J. Phys. Chem. C</w:t>
      </w:r>
      <w:r w:rsidRPr="00F3531A">
        <w:rPr>
          <w:rFonts w:ascii="Times New Roman" w:hAnsi="Times New Roman" w:cs="Times New Roman"/>
          <w:sz w:val="24"/>
          <w:szCs w:val="24"/>
        </w:rPr>
        <w:t xml:space="preserve"> 119, 19382-9 (2015). </w:t>
      </w:r>
    </w:p>
    <w:p w:rsidR="00AC384E" w:rsidRDefault="000E6A6B" w:rsidP="00AC384E">
      <w:pPr>
        <w:pStyle w:val="List"/>
        <w:adjustRightInd w:val="0"/>
        <w:ind w:right="204"/>
        <w:rPr>
          <w:rFonts w:ascii="Times New Roman" w:hAnsi="Times New Roman" w:cs="Times New Roman"/>
          <w:sz w:val="24"/>
          <w:szCs w:val="24"/>
          <w:lang w:val="en-US"/>
        </w:rPr>
      </w:pPr>
      <w:r w:rsidRPr="00F3531A">
        <w:rPr>
          <w:rFonts w:ascii="Times New Roman" w:hAnsi="Times New Roman" w:cs="Times New Roman"/>
          <w:sz w:val="24"/>
          <w:szCs w:val="24"/>
        </w:rPr>
        <w:t xml:space="preserve">10. </w:t>
      </w:r>
      <w:r w:rsidRPr="00F3531A">
        <w:rPr>
          <w:rFonts w:ascii="Times New Roman" w:hAnsi="Times New Roman" w:cs="Times New Roman"/>
          <w:sz w:val="24"/>
          <w:szCs w:val="24"/>
          <w:lang w:val="en-US"/>
        </w:rPr>
        <w:t>Anran Li</w:t>
      </w:r>
      <w:r w:rsidR="0086334C">
        <w:rPr>
          <w:rFonts w:ascii="Times New Roman" w:hAnsi="Times New Roman" w:cs="Times New Roman"/>
          <w:sz w:val="24"/>
          <w:szCs w:val="24"/>
          <w:lang w:val="en-US"/>
        </w:rPr>
        <w:t xml:space="preserve"> et.al.</w:t>
      </w:r>
      <w:r w:rsidRPr="00F3531A">
        <w:rPr>
          <w:rFonts w:ascii="Times New Roman" w:hAnsi="Times New Roman" w:cs="Times New Roman"/>
          <w:sz w:val="24"/>
          <w:szCs w:val="24"/>
          <w:lang w:val="en-US"/>
        </w:rPr>
        <w:t xml:space="preserve">, </w:t>
      </w:r>
      <w:r w:rsidRPr="00D02DD9">
        <w:rPr>
          <w:rFonts w:ascii="Times New Roman" w:hAnsi="Times New Roman" w:cs="Times New Roman"/>
          <w:i/>
          <w:iCs/>
          <w:sz w:val="24"/>
          <w:szCs w:val="24"/>
          <w:lang w:val="en-US"/>
        </w:rPr>
        <w:t>Nanoscale</w:t>
      </w:r>
      <w:r w:rsidRPr="00F3531A">
        <w:rPr>
          <w:rFonts w:ascii="Times New Roman" w:hAnsi="Times New Roman" w:cs="Times New Roman"/>
          <w:sz w:val="24"/>
          <w:szCs w:val="24"/>
          <w:lang w:val="en-US"/>
        </w:rPr>
        <w:t xml:space="preserve"> 8, 15658-664 (2016).</w:t>
      </w:r>
    </w:p>
    <w:p w:rsidR="00AC384E" w:rsidRPr="00AC384E" w:rsidRDefault="00AC384E" w:rsidP="00AC384E">
      <w:pPr>
        <w:pStyle w:val="List"/>
        <w:adjustRightInd w:val="0"/>
        <w:ind w:right="204"/>
        <w:rPr>
          <w:rFonts w:ascii="Times New Roman" w:hAnsi="Times New Roman" w:cs="Times New Roman"/>
          <w:sz w:val="24"/>
          <w:szCs w:val="24"/>
          <w:lang w:val="en-US"/>
        </w:rPr>
      </w:pPr>
      <w:r>
        <w:rPr>
          <w:rFonts w:ascii="Times New Roman" w:hAnsi="Times New Roman" w:cs="Times New Roman"/>
          <w:sz w:val="24"/>
          <w:szCs w:val="24"/>
          <w:lang w:val="en-US"/>
        </w:rPr>
        <w:t xml:space="preserve">11. </w:t>
      </w:r>
      <w:r w:rsidRPr="00AC384E">
        <w:rPr>
          <w:rFonts w:ascii="Times New Roman" w:hAnsi="Times New Roman" w:cs="Times New Roman"/>
          <w:bCs/>
          <w:sz w:val="24"/>
          <w:szCs w:val="24"/>
          <w:lang w:val="en-US"/>
        </w:rPr>
        <w:t>S</w:t>
      </w:r>
      <w:r>
        <w:rPr>
          <w:rFonts w:ascii="Times New Roman" w:hAnsi="Times New Roman" w:cs="Times New Roman"/>
          <w:bCs/>
          <w:sz w:val="24"/>
          <w:szCs w:val="24"/>
          <w:lang w:val="en-US"/>
        </w:rPr>
        <w:t>.</w:t>
      </w:r>
      <w:r w:rsidRPr="00AC384E">
        <w:rPr>
          <w:rFonts w:ascii="Times New Roman" w:hAnsi="Times New Roman" w:cs="Times New Roman"/>
          <w:bCs/>
          <w:sz w:val="24"/>
          <w:szCs w:val="24"/>
          <w:lang w:val="en-US"/>
        </w:rPr>
        <w:t xml:space="preserve"> K. Srivastava</w:t>
      </w:r>
      <w:r>
        <w:rPr>
          <w:rFonts w:ascii="Times New Roman" w:hAnsi="Times New Roman" w:cs="Times New Roman"/>
          <w:bCs/>
          <w:sz w:val="24"/>
          <w:szCs w:val="24"/>
          <w:lang w:val="en-US"/>
        </w:rPr>
        <w:t xml:space="preserve"> et.al.</w:t>
      </w:r>
      <w:r w:rsidRPr="00AC384E">
        <w:rPr>
          <w:rFonts w:ascii="Times New Roman" w:hAnsi="Times New Roman" w:cs="Times New Roman"/>
          <w:bCs/>
          <w:sz w:val="24"/>
          <w:szCs w:val="24"/>
          <w:lang w:val="en-US"/>
        </w:rPr>
        <w:t xml:space="preserve">, </w:t>
      </w:r>
      <w:r w:rsidRPr="00AC384E">
        <w:rPr>
          <w:rFonts w:ascii="Times New Roman" w:hAnsi="Times New Roman" w:cs="Times New Roman"/>
          <w:bCs/>
          <w:i/>
          <w:iCs/>
          <w:sz w:val="24"/>
          <w:szCs w:val="24"/>
          <w:lang w:val="en-US"/>
        </w:rPr>
        <w:t>Optics Express</w:t>
      </w:r>
      <w:r w:rsidRPr="00AC384E">
        <w:rPr>
          <w:rFonts w:ascii="Times New Roman" w:hAnsi="Times New Roman" w:cs="Times New Roman"/>
          <w:bCs/>
          <w:sz w:val="24"/>
          <w:szCs w:val="24"/>
          <w:lang w:val="en-US"/>
        </w:rPr>
        <w:t xml:space="preserve"> 25, 4761-72 (2017).</w:t>
      </w:r>
    </w:p>
    <w:sectPr w:rsidR="00AC384E" w:rsidRPr="00AC384E" w:rsidSect="003E64F7">
      <w:pgSz w:w="11906" w:h="16838"/>
      <w:pgMar w:top="1440" w:right="1106" w:bottom="1440" w:left="117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AB456C"/>
    <w:multiLevelType w:val="hybridMultilevel"/>
    <w:tmpl w:val="BB92416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51934AA"/>
    <w:multiLevelType w:val="hybridMultilevel"/>
    <w:tmpl w:val="E8DE3540"/>
    <w:lvl w:ilvl="0" w:tplc="9754EF22">
      <w:start w:val="1"/>
      <w:numFmt w:val="decimal"/>
      <w:lvlText w:val="%1."/>
      <w:lvlJc w:val="left"/>
      <w:pPr>
        <w:tabs>
          <w:tab w:val="num" w:pos="204"/>
        </w:tabs>
        <w:ind w:left="204" w:right="204" w:hanging="360"/>
      </w:pPr>
      <w:rPr>
        <w:rFonts w:ascii="Times New Roman" w:hAnsi="Times New Roman" w:cs="Times New Roman" w:hint="default"/>
        <w:b w:val="0"/>
        <w:i w:val="0"/>
        <w:color w:val="auto"/>
        <w:sz w:val="21"/>
        <w:szCs w:val="21"/>
        <w:lang w:val="pt-BR"/>
      </w:rPr>
    </w:lvl>
    <w:lvl w:ilvl="1" w:tplc="4C7C9944">
      <w:start w:val="1"/>
      <w:numFmt w:val="decimal"/>
      <w:lvlText w:val="%2."/>
      <w:lvlJc w:val="left"/>
      <w:pPr>
        <w:ind w:left="924" w:hanging="360"/>
      </w:pPr>
      <w:rPr>
        <w:rFonts w:hint="default"/>
      </w:rPr>
    </w:lvl>
    <w:lvl w:ilvl="2" w:tplc="0409001B">
      <w:start w:val="1"/>
      <w:numFmt w:val="lowerRoman"/>
      <w:lvlText w:val="%3."/>
      <w:lvlJc w:val="right"/>
      <w:pPr>
        <w:tabs>
          <w:tab w:val="num" w:pos="1644"/>
        </w:tabs>
        <w:ind w:left="1644" w:right="1644" w:hanging="180"/>
      </w:pPr>
    </w:lvl>
    <w:lvl w:ilvl="3" w:tplc="0409000F" w:tentative="1">
      <w:start w:val="1"/>
      <w:numFmt w:val="decimal"/>
      <w:lvlText w:val="%4."/>
      <w:lvlJc w:val="left"/>
      <w:pPr>
        <w:tabs>
          <w:tab w:val="num" w:pos="2364"/>
        </w:tabs>
        <w:ind w:left="2364" w:right="2364" w:hanging="360"/>
      </w:pPr>
    </w:lvl>
    <w:lvl w:ilvl="4" w:tplc="04090019" w:tentative="1">
      <w:start w:val="1"/>
      <w:numFmt w:val="lowerLetter"/>
      <w:lvlText w:val="%5."/>
      <w:lvlJc w:val="left"/>
      <w:pPr>
        <w:tabs>
          <w:tab w:val="num" w:pos="3084"/>
        </w:tabs>
        <w:ind w:left="3084" w:right="3084" w:hanging="360"/>
      </w:pPr>
    </w:lvl>
    <w:lvl w:ilvl="5" w:tplc="0409001B" w:tentative="1">
      <w:start w:val="1"/>
      <w:numFmt w:val="lowerRoman"/>
      <w:lvlText w:val="%6."/>
      <w:lvlJc w:val="right"/>
      <w:pPr>
        <w:tabs>
          <w:tab w:val="num" w:pos="3804"/>
        </w:tabs>
        <w:ind w:left="3804" w:right="3804" w:hanging="180"/>
      </w:pPr>
    </w:lvl>
    <w:lvl w:ilvl="6" w:tplc="0409000F" w:tentative="1">
      <w:start w:val="1"/>
      <w:numFmt w:val="decimal"/>
      <w:lvlText w:val="%7."/>
      <w:lvlJc w:val="left"/>
      <w:pPr>
        <w:tabs>
          <w:tab w:val="num" w:pos="4524"/>
        </w:tabs>
        <w:ind w:left="4524" w:right="4524" w:hanging="360"/>
      </w:pPr>
    </w:lvl>
    <w:lvl w:ilvl="7" w:tplc="04090019" w:tentative="1">
      <w:start w:val="1"/>
      <w:numFmt w:val="lowerLetter"/>
      <w:lvlText w:val="%8."/>
      <w:lvlJc w:val="left"/>
      <w:pPr>
        <w:tabs>
          <w:tab w:val="num" w:pos="5244"/>
        </w:tabs>
        <w:ind w:left="5244" w:right="5244" w:hanging="360"/>
      </w:pPr>
    </w:lvl>
    <w:lvl w:ilvl="8" w:tplc="0409001B" w:tentative="1">
      <w:start w:val="1"/>
      <w:numFmt w:val="lowerRoman"/>
      <w:lvlText w:val="%9."/>
      <w:lvlJc w:val="right"/>
      <w:pPr>
        <w:tabs>
          <w:tab w:val="num" w:pos="5964"/>
        </w:tabs>
        <w:ind w:left="5964" w:right="5964" w:hanging="180"/>
      </w:pPr>
    </w:lvl>
  </w:abstractNum>
  <w:abstractNum w:abstractNumId="2" w15:restartNumberingAfterBreak="0">
    <w:nsid w:val="70670127"/>
    <w:multiLevelType w:val="hybridMultilevel"/>
    <w:tmpl w:val="3A02B64C"/>
    <w:lvl w:ilvl="0" w:tplc="492A34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C76"/>
    <w:rsid w:val="000472C0"/>
    <w:rsid w:val="00076263"/>
    <w:rsid w:val="00084A6D"/>
    <w:rsid w:val="00090AB9"/>
    <w:rsid w:val="000A4E56"/>
    <w:rsid w:val="000C24AD"/>
    <w:rsid w:val="000E6A6B"/>
    <w:rsid w:val="000F3705"/>
    <w:rsid w:val="0021380D"/>
    <w:rsid w:val="00382C76"/>
    <w:rsid w:val="003E64F7"/>
    <w:rsid w:val="005E76C1"/>
    <w:rsid w:val="00607A3C"/>
    <w:rsid w:val="006470BA"/>
    <w:rsid w:val="006F6424"/>
    <w:rsid w:val="00755812"/>
    <w:rsid w:val="007D3DFB"/>
    <w:rsid w:val="0080710A"/>
    <w:rsid w:val="00814047"/>
    <w:rsid w:val="0086334C"/>
    <w:rsid w:val="008C1CEE"/>
    <w:rsid w:val="008D4B98"/>
    <w:rsid w:val="009115A7"/>
    <w:rsid w:val="00921CCF"/>
    <w:rsid w:val="009A17C9"/>
    <w:rsid w:val="009D5345"/>
    <w:rsid w:val="009D7818"/>
    <w:rsid w:val="00A30385"/>
    <w:rsid w:val="00A36D0C"/>
    <w:rsid w:val="00A37CBA"/>
    <w:rsid w:val="00AC384E"/>
    <w:rsid w:val="00AE0522"/>
    <w:rsid w:val="00B01A73"/>
    <w:rsid w:val="00B16D16"/>
    <w:rsid w:val="00B723AB"/>
    <w:rsid w:val="00B80F6B"/>
    <w:rsid w:val="00C319F9"/>
    <w:rsid w:val="00C75E16"/>
    <w:rsid w:val="00D02DD9"/>
    <w:rsid w:val="00D74908"/>
    <w:rsid w:val="00E87A93"/>
    <w:rsid w:val="00F14C6A"/>
    <w:rsid w:val="00F3531A"/>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9876"/>
  <w15:docId w15:val="{6D7993A0-5B7A-4DE4-B62D-B85212853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C76"/>
    <w:rPr>
      <w:rFonts w:eastAsiaTheme="minorEastAsia"/>
      <w:lang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5345"/>
    <w:pPr>
      <w:ind w:left="720"/>
      <w:contextualSpacing/>
    </w:pPr>
  </w:style>
  <w:style w:type="paragraph" w:styleId="List">
    <w:name w:val="List"/>
    <w:basedOn w:val="Normal"/>
    <w:uiPriority w:val="99"/>
    <w:unhideWhenUsed/>
    <w:rsid w:val="0021380D"/>
    <w:pPr>
      <w:spacing w:after="0" w:line="240" w:lineRule="auto"/>
      <w:ind w:left="283" w:hanging="283"/>
    </w:pPr>
    <w:rPr>
      <w:lang w:val="en-GB"/>
    </w:rPr>
  </w:style>
  <w:style w:type="paragraph" w:styleId="BodyText">
    <w:name w:val="Body Text"/>
    <w:basedOn w:val="Normal"/>
    <w:link w:val="BodyTextChar"/>
    <w:uiPriority w:val="99"/>
    <w:semiHidden/>
    <w:unhideWhenUsed/>
    <w:rsid w:val="0021380D"/>
    <w:pPr>
      <w:spacing w:after="120" w:line="240" w:lineRule="auto"/>
    </w:pPr>
    <w:rPr>
      <w:lang w:val="en-GB"/>
    </w:rPr>
  </w:style>
  <w:style w:type="character" w:customStyle="1" w:styleId="BodyTextChar">
    <w:name w:val="Body Text Char"/>
    <w:basedOn w:val="DefaultParagraphFont"/>
    <w:link w:val="BodyText"/>
    <w:uiPriority w:val="99"/>
    <w:semiHidden/>
    <w:rsid w:val="0021380D"/>
    <w:rPr>
      <w:rFonts w:eastAsiaTheme="minorEastAsia"/>
      <w:lang w:val="en-GB" w:eastAsia="zh-CN" w:bidi="ar-SA"/>
    </w:rPr>
  </w:style>
  <w:style w:type="paragraph" w:customStyle="1" w:styleId="03AuthorAffliation">
    <w:name w:val="03 Author Affliation"/>
    <w:basedOn w:val="Normal"/>
    <w:link w:val="03AuthorAffliationChar"/>
    <w:qFormat/>
    <w:rsid w:val="005E76C1"/>
    <w:pPr>
      <w:spacing w:after="0" w:line="240" w:lineRule="auto"/>
      <w:ind w:left="533" w:right="533"/>
      <w:jc w:val="center"/>
    </w:pPr>
    <w:rPr>
      <w:rFonts w:ascii="Times New Roman" w:eastAsia="Times New Roman" w:hAnsi="Times New Roman" w:cs="Times New Roman"/>
      <w:i/>
      <w:sz w:val="18"/>
      <w:szCs w:val="16"/>
      <w:lang w:eastAsia="en-US"/>
    </w:rPr>
  </w:style>
  <w:style w:type="character" w:customStyle="1" w:styleId="03AuthorAffliationChar">
    <w:name w:val="03 Author Affliation Char"/>
    <w:link w:val="03AuthorAffliation"/>
    <w:rsid w:val="005E76C1"/>
    <w:rPr>
      <w:rFonts w:ascii="Times New Roman" w:eastAsia="Times New Roman" w:hAnsi="Times New Roman" w:cs="Times New Roman"/>
      <w:i/>
      <w:sz w:val="18"/>
      <w:szCs w:val="16"/>
      <w:lang w:bidi="ar-SA"/>
    </w:rPr>
  </w:style>
  <w:style w:type="paragraph" w:styleId="BalloonText">
    <w:name w:val="Balloon Text"/>
    <w:basedOn w:val="Normal"/>
    <w:link w:val="BalloonTextChar"/>
    <w:uiPriority w:val="99"/>
    <w:semiHidden/>
    <w:unhideWhenUsed/>
    <w:rsid w:val="009115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5A7"/>
    <w:rPr>
      <w:rFonts w:ascii="Tahoma" w:eastAsiaTheme="minorEastAsia" w:hAnsi="Tahoma" w:cs="Tahoma"/>
      <w:sz w:val="16"/>
      <w:szCs w:val="16"/>
      <w:lang w:eastAsia="zh-CN" w:bidi="ar-SA"/>
    </w:rPr>
  </w:style>
  <w:style w:type="character" w:styleId="Hyperlink">
    <w:name w:val="Hyperlink"/>
    <w:rsid w:val="000E6A6B"/>
    <w:rPr>
      <w:color w:val="0000FF"/>
      <w:u w:val="single"/>
    </w:rPr>
  </w:style>
  <w:style w:type="character" w:customStyle="1" w:styleId="ng-scope">
    <w:name w:val="ng-scope"/>
    <w:rsid w:val="000E6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435929">
      <w:bodyDiv w:val="1"/>
      <w:marLeft w:val="0"/>
      <w:marRight w:val="0"/>
      <w:marTop w:val="0"/>
      <w:marBottom w:val="0"/>
      <w:divBdr>
        <w:top w:val="none" w:sz="0" w:space="0" w:color="auto"/>
        <w:left w:val="none" w:sz="0" w:space="0" w:color="auto"/>
        <w:bottom w:val="none" w:sz="0" w:space="0" w:color="auto"/>
        <w:right w:val="none" w:sz="0" w:space="0" w:color="auto"/>
      </w:divBdr>
    </w:div>
    <w:div w:id="895046573">
      <w:bodyDiv w:val="1"/>
      <w:marLeft w:val="0"/>
      <w:marRight w:val="0"/>
      <w:marTop w:val="0"/>
      <w:marBottom w:val="0"/>
      <w:divBdr>
        <w:top w:val="none" w:sz="0" w:space="0" w:color="auto"/>
        <w:left w:val="none" w:sz="0" w:space="0" w:color="auto"/>
        <w:bottom w:val="none" w:sz="0" w:space="0" w:color="auto"/>
        <w:right w:val="none" w:sz="0" w:space="0" w:color="auto"/>
      </w:divBdr>
    </w:div>
    <w:div w:id="127798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bdulhlm@bgu.ac.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Ibrahim Abdulhalim</dc:creator>
  <cp:lastModifiedBy>Ibrahim</cp:lastModifiedBy>
  <cp:revision>3</cp:revision>
  <dcterms:created xsi:type="dcterms:W3CDTF">2018-11-09T14:17:00Z</dcterms:created>
  <dcterms:modified xsi:type="dcterms:W3CDTF">2018-11-09T14:22:00Z</dcterms:modified>
</cp:coreProperties>
</file>