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55C8" w:rsidRPr="000909EC" w:rsidRDefault="006655C8" w:rsidP="006655C8">
      <w:pPr>
        <w:spacing w:before="2"/>
        <w:jc w:val="center"/>
        <w:rPr>
          <w:rFonts w:ascii="Times New Roman" w:hAnsi="Times New Roman" w:cs="Times New Roman"/>
          <w:b/>
          <w:sz w:val="28"/>
          <w:szCs w:val="28"/>
        </w:rPr>
      </w:pPr>
      <w:r w:rsidRPr="000909EC">
        <w:rPr>
          <w:rFonts w:ascii="Times New Roman" w:hAnsi="Times New Roman" w:cs="Times New Roman"/>
          <w:b/>
          <w:sz w:val="28"/>
          <w:szCs w:val="28"/>
        </w:rPr>
        <w:t>Ultrafast laser excitation of CO/</w:t>
      </w:r>
      <w:proofErr w:type="spellStart"/>
      <w:r w:rsidRPr="000909EC">
        <w:rPr>
          <w:rFonts w:ascii="Times New Roman" w:hAnsi="Times New Roman" w:cs="Times New Roman"/>
          <w:b/>
          <w:sz w:val="28"/>
          <w:szCs w:val="28"/>
        </w:rPr>
        <w:t>Pd</w:t>
      </w:r>
      <w:proofErr w:type="spellEnd"/>
      <w:r>
        <w:rPr>
          <w:rFonts w:ascii="Times New Roman" w:hAnsi="Times New Roman" w:cs="Times New Roman"/>
          <w:b/>
          <w:sz w:val="28"/>
          <w:szCs w:val="28"/>
        </w:rPr>
        <w:t xml:space="preserve"> </w:t>
      </w:r>
      <w:r w:rsidRPr="000909EC">
        <w:rPr>
          <w:rFonts w:ascii="Times New Roman" w:hAnsi="Times New Roman" w:cs="Times New Roman"/>
          <w:b/>
          <w:sz w:val="28"/>
          <w:szCs w:val="28"/>
        </w:rPr>
        <w:t>(111) Probed by Sum Frequency Generation (SFG): Pump laser energy effect on the induced CO photo</w:t>
      </w:r>
      <w:r>
        <w:rPr>
          <w:rFonts w:ascii="Times New Roman" w:hAnsi="Times New Roman" w:cs="Times New Roman"/>
          <w:b/>
          <w:sz w:val="28"/>
          <w:szCs w:val="28"/>
        </w:rPr>
        <w:t>-</w:t>
      </w:r>
      <w:r w:rsidRPr="000909EC">
        <w:rPr>
          <w:rFonts w:ascii="Times New Roman" w:hAnsi="Times New Roman" w:cs="Times New Roman"/>
          <w:b/>
          <w:sz w:val="28"/>
          <w:szCs w:val="28"/>
        </w:rPr>
        <w:t>desorption</w:t>
      </w:r>
    </w:p>
    <w:p w:rsidR="00B36751" w:rsidRPr="00E618C4" w:rsidRDefault="00B36751" w:rsidP="00A20A94">
      <w:pPr>
        <w:spacing w:before="2"/>
        <w:jc w:val="center"/>
        <w:rPr>
          <w:rFonts w:ascii="Times New Roman" w:hAnsi="Times New Roman" w:cs="Times New Roman"/>
          <w:sz w:val="24"/>
          <w:szCs w:val="24"/>
        </w:rPr>
      </w:pPr>
    </w:p>
    <w:p w:rsidR="00F75B0B" w:rsidRPr="00E618C4" w:rsidRDefault="006655C8" w:rsidP="00F75B0B">
      <w:pPr>
        <w:ind w:left="165"/>
        <w:jc w:val="center"/>
        <w:rPr>
          <w:rFonts w:ascii="Times New Roman" w:eastAsiaTheme="minorEastAsia" w:hAnsi="Times New Roman" w:cs="Times New Roman"/>
          <w:sz w:val="24"/>
          <w:szCs w:val="24"/>
          <w:lang w:eastAsia="zh-HK"/>
        </w:rPr>
      </w:pPr>
      <w:r>
        <w:rPr>
          <w:rFonts w:ascii="Times New Roman" w:eastAsiaTheme="minorEastAsia" w:hAnsi="Times New Roman" w:cs="Times New Roman"/>
          <w:color w:val="231F20"/>
          <w:sz w:val="24"/>
          <w:szCs w:val="24"/>
          <w:lang w:eastAsia="zh-HK"/>
        </w:rPr>
        <w:t>Ridha Horchani</w:t>
      </w:r>
      <w:r w:rsidR="00F75B0B" w:rsidRPr="00E618C4">
        <w:rPr>
          <w:rFonts w:ascii="Times New Roman" w:eastAsiaTheme="minorEastAsia" w:hAnsi="Times New Roman" w:cs="Times New Roman"/>
          <w:color w:val="231F20"/>
          <w:sz w:val="24"/>
          <w:szCs w:val="24"/>
          <w:vertAlign w:val="superscript"/>
          <w:lang w:eastAsia="zh-HK"/>
        </w:rPr>
        <w:t>1</w:t>
      </w:r>
    </w:p>
    <w:p w:rsidR="00D40022" w:rsidRPr="006655C8" w:rsidRDefault="006655C8" w:rsidP="00CB3DB2">
      <w:pPr>
        <w:pStyle w:val="ListParagraph"/>
        <w:numPr>
          <w:ilvl w:val="0"/>
          <w:numId w:val="4"/>
        </w:numPr>
        <w:rPr>
          <w:rFonts w:ascii="Times New Roman" w:eastAsiaTheme="minorEastAsia" w:hAnsi="Times New Roman" w:cs="Times New Roman"/>
          <w:szCs w:val="24"/>
          <w:lang w:eastAsia="zh-HK"/>
        </w:rPr>
      </w:pPr>
      <w:r>
        <w:rPr>
          <w:rFonts w:ascii="Times New Roman" w:eastAsiaTheme="minorEastAsia" w:hAnsi="Times New Roman" w:cs="Times New Roman"/>
          <w:szCs w:val="24"/>
          <w:lang w:eastAsia="zh-HK"/>
        </w:rPr>
        <w:t xml:space="preserve">College of Sciences, </w:t>
      </w:r>
      <w:r w:rsidR="00CB3DB2">
        <w:rPr>
          <w:rFonts w:ascii="Times New Roman" w:eastAsiaTheme="minorEastAsia" w:hAnsi="Times New Roman" w:cs="Times New Roman"/>
          <w:szCs w:val="24"/>
          <w:lang w:eastAsia="zh-HK"/>
        </w:rPr>
        <w:t xml:space="preserve">Sultan </w:t>
      </w:r>
      <w:proofErr w:type="spellStart"/>
      <w:r w:rsidR="00CB3DB2">
        <w:rPr>
          <w:rFonts w:ascii="Times New Roman" w:eastAsiaTheme="minorEastAsia" w:hAnsi="Times New Roman" w:cs="Times New Roman"/>
          <w:szCs w:val="24"/>
          <w:lang w:eastAsia="zh-HK"/>
        </w:rPr>
        <w:t>Qaboos</w:t>
      </w:r>
      <w:proofErr w:type="spellEnd"/>
      <w:r>
        <w:rPr>
          <w:rFonts w:ascii="Times New Roman" w:eastAsiaTheme="minorEastAsia" w:hAnsi="Times New Roman" w:cs="Times New Roman"/>
          <w:szCs w:val="24"/>
          <w:lang w:eastAsia="zh-HK"/>
        </w:rPr>
        <w:t xml:space="preserve"> University, </w:t>
      </w:r>
      <w:r w:rsidR="00CB3DB2">
        <w:rPr>
          <w:rFonts w:ascii="Times New Roman" w:eastAsiaTheme="minorEastAsia" w:hAnsi="Times New Roman" w:cs="Times New Roman"/>
          <w:szCs w:val="24"/>
          <w:lang w:eastAsia="zh-HK"/>
        </w:rPr>
        <w:t>Muscat</w:t>
      </w:r>
      <w:r>
        <w:rPr>
          <w:rFonts w:ascii="Times New Roman" w:eastAsiaTheme="minorEastAsia" w:hAnsi="Times New Roman" w:cs="Times New Roman"/>
          <w:szCs w:val="24"/>
          <w:lang w:eastAsia="zh-HK"/>
        </w:rPr>
        <w:t>, Sultanate of Oman             e</w:t>
      </w:r>
      <w:r w:rsidR="00800C25" w:rsidRPr="00E618C4">
        <w:rPr>
          <w:rFonts w:ascii="Times New Roman" w:eastAsiaTheme="minorEastAsia" w:hAnsi="Times New Roman" w:cs="Times New Roman"/>
          <w:szCs w:val="24"/>
          <w:lang w:eastAsia="zh-HK"/>
        </w:rPr>
        <w:t xml:space="preserve">mail: </w:t>
      </w:r>
      <w:hyperlink r:id="rId8" w:history="1">
        <w:r w:rsidR="00634890" w:rsidRPr="004A0881">
          <w:rPr>
            <w:rStyle w:val="Hyperlink"/>
            <w:rFonts w:ascii="Times New Roman" w:eastAsiaTheme="minorEastAsia" w:hAnsi="Times New Roman" w:cs="Times New Roman"/>
            <w:szCs w:val="24"/>
            <w:lang w:eastAsia="zh-HK"/>
          </w:rPr>
          <w:t>horchani@squ.edu.om</w:t>
        </w:r>
      </w:hyperlink>
      <w:bookmarkStart w:id="0" w:name="_GoBack"/>
      <w:bookmarkEnd w:id="0"/>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8"/>
      </w:tblGrid>
      <w:tr w:rsidR="00A20A94" w:rsidRPr="00E618C4" w:rsidTr="00334670">
        <w:trPr>
          <w:trHeight w:val="9121"/>
        </w:trPr>
        <w:tc>
          <w:tcPr>
            <w:tcW w:w="0" w:type="auto"/>
          </w:tcPr>
          <w:p w:rsidR="006655C8" w:rsidRDefault="006655C8" w:rsidP="00F75B0B">
            <w:pPr>
              <w:pStyle w:val="ListParagraph"/>
              <w:jc w:val="both"/>
              <w:rPr>
                <w:rFonts w:ascii="Times New Roman" w:hAnsi="Times New Roman" w:cs="Times New Roman"/>
                <w:b/>
                <w:sz w:val="24"/>
              </w:rPr>
            </w:pPr>
          </w:p>
          <w:p w:rsidR="00F75B0B" w:rsidRDefault="00F75B0B" w:rsidP="00F75B0B">
            <w:pPr>
              <w:pStyle w:val="ListParagraph"/>
              <w:jc w:val="both"/>
              <w:rPr>
                <w:rFonts w:ascii="Times New Roman" w:hAnsi="Times New Roman"/>
                <w:bCs/>
                <w:sz w:val="24"/>
                <w:szCs w:val="24"/>
              </w:rPr>
            </w:pPr>
            <w:r w:rsidRPr="00E618C4">
              <w:rPr>
                <w:rFonts w:ascii="Times New Roman" w:hAnsi="Times New Roman" w:cs="Times New Roman"/>
                <w:b/>
                <w:sz w:val="24"/>
              </w:rPr>
              <w:t xml:space="preserve">Key Words: </w:t>
            </w:r>
            <w:r w:rsidR="006655C8" w:rsidRPr="006655C8">
              <w:rPr>
                <w:rFonts w:ascii="Times New Roman" w:hAnsi="Times New Roman"/>
                <w:bCs/>
                <w:sz w:val="24"/>
                <w:szCs w:val="24"/>
              </w:rPr>
              <w:t>Palladium, SFG, Photo</w:t>
            </w:r>
            <w:r w:rsidR="006655C8">
              <w:rPr>
                <w:rFonts w:ascii="Times New Roman" w:hAnsi="Times New Roman"/>
                <w:bCs/>
                <w:sz w:val="24"/>
                <w:szCs w:val="24"/>
              </w:rPr>
              <w:t>-</w:t>
            </w:r>
            <w:r w:rsidR="006655C8" w:rsidRPr="006655C8">
              <w:rPr>
                <w:rFonts w:ascii="Times New Roman" w:hAnsi="Times New Roman"/>
                <w:bCs/>
                <w:sz w:val="24"/>
                <w:szCs w:val="24"/>
              </w:rPr>
              <w:t>desorption, Two temperature model</w:t>
            </w:r>
            <w:r w:rsidR="006655C8">
              <w:rPr>
                <w:rFonts w:ascii="Times New Roman" w:hAnsi="Times New Roman"/>
                <w:bCs/>
                <w:sz w:val="24"/>
                <w:szCs w:val="24"/>
              </w:rPr>
              <w:t>.</w:t>
            </w:r>
          </w:p>
          <w:p w:rsidR="006655C8" w:rsidRPr="00E618C4" w:rsidRDefault="006655C8" w:rsidP="00F75B0B">
            <w:pPr>
              <w:pStyle w:val="ListParagraph"/>
              <w:jc w:val="both"/>
              <w:rPr>
                <w:rFonts w:ascii="Times New Roman" w:hAnsi="Times New Roman" w:cs="Times New Roman"/>
                <w:b/>
                <w:sz w:val="24"/>
              </w:rPr>
            </w:pPr>
          </w:p>
          <w:p w:rsidR="00F75B0B" w:rsidRPr="006655C8" w:rsidRDefault="00F75B0B" w:rsidP="00F75B0B">
            <w:pPr>
              <w:pStyle w:val="ListParagraph"/>
              <w:jc w:val="both"/>
              <w:rPr>
                <w:rFonts w:ascii="Times New Roman" w:hAnsi="Times New Roman" w:cs="Times New Roman"/>
                <w:b/>
                <w:sz w:val="24"/>
              </w:rPr>
            </w:pPr>
            <w:r w:rsidRPr="00E618C4">
              <w:rPr>
                <w:rFonts w:ascii="Times New Roman" w:hAnsi="Times New Roman" w:cs="Times New Roman"/>
                <w:b/>
                <w:sz w:val="24"/>
              </w:rPr>
              <w:t xml:space="preserve"> </w:t>
            </w:r>
            <w:r w:rsidR="006655C8" w:rsidRPr="006655C8">
              <w:rPr>
                <w:rFonts w:ascii="Times New Roman" w:hAnsi="Times New Roman" w:cs="Times New Roman"/>
                <w:sz w:val="24"/>
                <w:szCs w:val="24"/>
              </w:rPr>
              <w:t xml:space="preserve">The desorption of CO from </w:t>
            </w:r>
            <w:proofErr w:type="spellStart"/>
            <w:r w:rsidR="006655C8" w:rsidRPr="006655C8">
              <w:rPr>
                <w:rFonts w:ascii="Times New Roman" w:hAnsi="Times New Roman" w:cs="Times New Roman"/>
                <w:sz w:val="24"/>
                <w:szCs w:val="24"/>
              </w:rPr>
              <w:t>Pd</w:t>
            </w:r>
            <w:proofErr w:type="spellEnd"/>
            <w:r w:rsidR="006655C8">
              <w:rPr>
                <w:rFonts w:ascii="Times New Roman" w:hAnsi="Times New Roman" w:cs="Times New Roman"/>
                <w:sz w:val="24"/>
                <w:szCs w:val="24"/>
              </w:rPr>
              <w:t xml:space="preserve"> </w:t>
            </w:r>
            <w:r w:rsidR="006655C8" w:rsidRPr="006655C8">
              <w:rPr>
                <w:rFonts w:ascii="Times New Roman" w:hAnsi="Times New Roman" w:cs="Times New Roman"/>
                <w:sz w:val="24"/>
                <w:szCs w:val="24"/>
              </w:rPr>
              <w:t xml:space="preserve">(111) induced by femtosecond laser pulses is probed by IR + vis sum frequency generation (SFG). A large redshift of the main band, a broadening, and a strong decrease in intensity are observed; these originate from coupling of C-O stretch to low frequency modes (the frustrated rotation). Simulation based on two temperature model of electron and phonon heat baths within the substrate, show that CO desorption from the </w:t>
            </w:r>
            <w:proofErr w:type="spellStart"/>
            <w:proofErr w:type="gramStart"/>
            <w:r w:rsidR="006655C8" w:rsidRPr="006655C8">
              <w:rPr>
                <w:rFonts w:ascii="Times New Roman" w:hAnsi="Times New Roman" w:cs="Times New Roman"/>
                <w:sz w:val="24"/>
                <w:szCs w:val="24"/>
              </w:rPr>
              <w:t>Pd</w:t>
            </w:r>
            <w:proofErr w:type="spellEnd"/>
            <w:r w:rsidR="006655C8" w:rsidRPr="006655C8">
              <w:rPr>
                <w:rFonts w:ascii="Times New Roman" w:hAnsi="Times New Roman" w:cs="Times New Roman"/>
                <w:sz w:val="24"/>
                <w:szCs w:val="24"/>
              </w:rPr>
              <w:t>(</w:t>
            </w:r>
            <w:proofErr w:type="gramEnd"/>
            <w:r w:rsidR="006655C8" w:rsidRPr="006655C8">
              <w:rPr>
                <w:rFonts w:ascii="Times New Roman" w:hAnsi="Times New Roman" w:cs="Times New Roman"/>
                <w:sz w:val="24"/>
                <w:szCs w:val="24"/>
              </w:rPr>
              <w:t xml:space="preserve">111) is an electron-mediated process, this corresponds well with the results obtained by two pulse correlation [1]. SFG spectra show a development of a second band at high frequency at negative delay, which disappears at positive delay, due to an interference phenomenon between disturbed and undisturbed states of the SFG pulse. The CO desorption is becoming important with increasing the pump energy. We compared CO photo-desorption from </w:t>
            </w:r>
            <w:proofErr w:type="spellStart"/>
            <w:proofErr w:type="gramStart"/>
            <w:r w:rsidR="006655C8" w:rsidRPr="006655C8">
              <w:rPr>
                <w:rFonts w:ascii="Times New Roman" w:hAnsi="Times New Roman" w:cs="Times New Roman"/>
                <w:sz w:val="24"/>
                <w:szCs w:val="24"/>
              </w:rPr>
              <w:t>Pd</w:t>
            </w:r>
            <w:proofErr w:type="spellEnd"/>
            <w:r w:rsidR="006655C8" w:rsidRPr="006655C8">
              <w:rPr>
                <w:rFonts w:ascii="Times New Roman" w:hAnsi="Times New Roman" w:cs="Times New Roman"/>
                <w:sz w:val="24"/>
                <w:szCs w:val="24"/>
              </w:rPr>
              <w:t>(</w:t>
            </w:r>
            <w:proofErr w:type="gramEnd"/>
            <w:r w:rsidR="006655C8" w:rsidRPr="006655C8">
              <w:rPr>
                <w:rFonts w:ascii="Times New Roman" w:hAnsi="Times New Roman" w:cs="Times New Roman"/>
                <w:sz w:val="24"/>
                <w:szCs w:val="24"/>
              </w:rPr>
              <w:t xml:space="preserve">111) to others metals, indeed the most probable hypothesis that makes the difference between metals is the position of CO </w:t>
            </w:r>
            <w:r w:rsidR="006655C8" w:rsidRPr="006655C8">
              <w:rPr>
                <w:rFonts w:ascii="Times New Roman" w:hAnsi="Times New Roman" w:cs="Times New Roman"/>
                <w:sz w:val="24"/>
                <w:szCs w:val="24"/>
                <w:shd w:val="clear" w:color="auto" w:fill="FFFFFF"/>
              </w:rPr>
              <w:t>2p</w:t>
            </w:r>
            <w:r w:rsidR="006655C8" w:rsidRPr="006655C8">
              <w:rPr>
                <w:rFonts w:ascii="Times New Roman" w:hAnsi="Times New Roman" w:cs="Times New Roman"/>
                <w:sz w:val="24"/>
                <w:szCs w:val="24"/>
                <w:shd w:val="clear" w:color="auto" w:fill="FFFFFF"/>
                <w:vertAlign w:val="superscript"/>
              </w:rPr>
              <w:t>*</w:t>
            </w:r>
            <w:r w:rsidR="006655C8" w:rsidRPr="006655C8">
              <w:rPr>
                <w:rFonts w:ascii="Times New Roman" w:hAnsi="Times New Roman" w:cs="Times New Roman"/>
                <w:sz w:val="24"/>
                <w:szCs w:val="24"/>
                <w:shd w:val="clear" w:color="auto" w:fill="FFFFFF"/>
              </w:rPr>
              <w:t xml:space="preserve"> </w:t>
            </w:r>
            <w:proofErr w:type="spellStart"/>
            <w:r w:rsidR="006655C8" w:rsidRPr="006655C8">
              <w:rPr>
                <w:rFonts w:ascii="Times New Roman" w:hAnsi="Times New Roman" w:cs="Times New Roman"/>
                <w:sz w:val="24"/>
                <w:szCs w:val="24"/>
                <w:shd w:val="clear" w:color="auto" w:fill="FFFFFF"/>
              </w:rPr>
              <w:t>adsorbate</w:t>
            </w:r>
            <w:proofErr w:type="spellEnd"/>
            <w:r w:rsidR="006655C8" w:rsidRPr="006655C8">
              <w:rPr>
                <w:rFonts w:ascii="Times New Roman" w:hAnsi="Times New Roman" w:cs="Times New Roman"/>
                <w:sz w:val="24"/>
                <w:szCs w:val="24"/>
                <w:shd w:val="clear" w:color="auto" w:fill="FFFFFF"/>
              </w:rPr>
              <w:t xml:space="preserve"> resonance [2], into which substrate electrons may be excited. Other factors may play a role as the distance and the strength of CO-Metal.</w:t>
            </w:r>
            <w:r w:rsidR="006655C8" w:rsidRPr="006655C8">
              <w:rPr>
                <w:rFonts w:ascii="Times New Roman" w:hAnsi="Times New Roman" w:cs="Times New Roman"/>
                <w:b/>
                <w:sz w:val="24"/>
              </w:rPr>
              <w:t xml:space="preserve"> </w:t>
            </w:r>
          </w:p>
          <w:p w:rsidR="006655C8" w:rsidRDefault="006655C8" w:rsidP="00F75B0B">
            <w:pPr>
              <w:pStyle w:val="ListParagraph"/>
              <w:jc w:val="both"/>
              <w:rPr>
                <w:rFonts w:ascii="Times New Roman" w:hAnsi="Times New Roman" w:cs="Times New Roman"/>
                <w:b/>
                <w:sz w:val="24"/>
              </w:rPr>
            </w:pPr>
          </w:p>
          <w:p w:rsidR="00F75B0B" w:rsidRPr="00E618C4" w:rsidRDefault="00F75B0B" w:rsidP="00F75B0B">
            <w:pPr>
              <w:pStyle w:val="ListParagraph"/>
              <w:jc w:val="both"/>
              <w:rPr>
                <w:rFonts w:ascii="Times New Roman" w:hAnsi="Times New Roman" w:cs="Times New Roman"/>
                <w:b/>
                <w:sz w:val="24"/>
              </w:rPr>
            </w:pPr>
            <w:r w:rsidRPr="00E618C4">
              <w:rPr>
                <w:rFonts w:ascii="Times New Roman" w:hAnsi="Times New Roman" w:cs="Times New Roman"/>
                <w:b/>
                <w:sz w:val="24"/>
              </w:rPr>
              <w:t xml:space="preserve">Reference: </w:t>
            </w:r>
          </w:p>
          <w:p w:rsidR="006655C8" w:rsidRDefault="00F75B0B" w:rsidP="00F75B0B">
            <w:pPr>
              <w:pStyle w:val="ListParagraph"/>
              <w:jc w:val="both"/>
              <w:rPr>
                <w:rFonts w:ascii="Times New Roman" w:hAnsi="Times New Roman" w:cs="Times New Roman"/>
                <w:sz w:val="24"/>
              </w:rPr>
            </w:pPr>
            <w:r w:rsidRPr="00E618C4">
              <w:rPr>
                <w:rFonts w:ascii="Times New Roman" w:hAnsi="Times New Roman" w:cs="Times New Roman"/>
                <w:sz w:val="24"/>
              </w:rPr>
              <w:t xml:space="preserve">[1] </w:t>
            </w:r>
            <w:r w:rsidR="006655C8" w:rsidRPr="006655C8">
              <w:rPr>
                <w:rFonts w:ascii="Times New Roman" w:hAnsi="Times New Roman"/>
                <w:sz w:val="24"/>
                <w:szCs w:val="24"/>
              </w:rPr>
              <w:t>Paul Szymanski et al. J. Phys. Chem. A 2007, 111, 12524-12533</w:t>
            </w:r>
            <w:r w:rsidR="006655C8" w:rsidRPr="00E618C4">
              <w:rPr>
                <w:rFonts w:ascii="Times New Roman" w:hAnsi="Times New Roman" w:cs="Times New Roman"/>
                <w:sz w:val="24"/>
              </w:rPr>
              <w:t xml:space="preserve"> </w:t>
            </w:r>
          </w:p>
          <w:p w:rsidR="00800C25" w:rsidRPr="00E618C4" w:rsidRDefault="00F75B0B" w:rsidP="00F75B0B">
            <w:pPr>
              <w:jc w:val="both"/>
              <w:rPr>
                <w:rFonts w:ascii="Times New Roman" w:eastAsiaTheme="minorEastAsia" w:hAnsi="Times New Roman" w:cs="Times New Roman"/>
                <w:lang w:eastAsia="zh-HK"/>
              </w:rPr>
            </w:pPr>
            <w:r w:rsidRPr="00E618C4">
              <w:rPr>
                <w:rFonts w:ascii="Times New Roman" w:hAnsi="Times New Roman" w:cs="Times New Roman"/>
                <w:sz w:val="24"/>
              </w:rPr>
              <w:t xml:space="preserve">[2] </w:t>
            </w:r>
            <w:r w:rsidR="006655C8">
              <w:rPr>
                <w:rFonts w:ascii="Times New Roman" w:hAnsi="Times New Roman"/>
                <w:i/>
                <w:sz w:val="24"/>
                <w:szCs w:val="24"/>
                <w:shd w:val="clear" w:color="auto" w:fill="FFFFFF"/>
              </w:rPr>
              <w:t>S. Funk et al. J. chem. Phys. 2000, 112, 9888</w:t>
            </w:r>
          </w:p>
        </w:tc>
      </w:tr>
    </w:tbl>
    <w:p w:rsidR="00A20A94" w:rsidRPr="005172BD" w:rsidRDefault="00A20A94" w:rsidP="005172BD">
      <w:pPr>
        <w:rPr>
          <w:rFonts w:eastAsiaTheme="minorEastAsia"/>
          <w:lang w:eastAsia="zh-HK"/>
        </w:rPr>
      </w:pPr>
    </w:p>
    <w:sectPr w:rsidR="00A20A94" w:rsidRPr="005172BD" w:rsidSect="005172BD">
      <w:footerReference w:type="default" r:id="rId9"/>
      <w:pgSz w:w="11906" w:h="16838"/>
      <w:pgMar w:top="851" w:right="1418" w:bottom="851" w:left="1418" w:header="567"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04DE" w:rsidRDefault="006D04DE" w:rsidP="002A2393">
      <w:r>
        <w:separator/>
      </w:r>
    </w:p>
  </w:endnote>
  <w:endnote w:type="continuationSeparator" w:id="0">
    <w:p w:rsidR="006D04DE" w:rsidRDefault="006D04DE" w:rsidP="002A23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Microsoft JhengHei"/>
    <w:panose1 w:val="02010601000101010101"/>
    <w:charset w:val="88"/>
    <w:family w:val="roman"/>
    <w:pitch w:val="variable"/>
    <w:sig w:usb0="00000000"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2393" w:rsidRPr="005F4B42" w:rsidRDefault="002A2393" w:rsidP="005F4B42">
    <w:pPr>
      <w:pStyle w:val="Footer"/>
      <w:tabs>
        <w:tab w:val="clear" w:pos="4153"/>
        <w:tab w:val="clear" w:pos="8306"/>
        <w:tab w:val="right" w:pos="0"/>
        <w:tab w:val="left" w:pos="3669"/>
      </w:tabs>
      <w:rPr>
        <w:rFonts w:eastAsiaTheme="minorEastAsia"/>
        <w:lang w:eastAsia="zh-HK"/>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04DE" w:rsidRDefault="006D04DE" w:rsidP="002A2393">
      <w:r>
        <w:separator/>
      </w:r>
    </w:p>
  </w:footnote>
  <w:footnote w:type="continuationSeparator" w:id="0">
    <w:p w:rsidR="006D04DE" w:rsidRDefault="006D04DE" w:rsidP="002A239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80807"/>
    <w:multiLevelType w:val="hybridMultilevel"/>
    <w:tmpl w:val="277295A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CE5639B"/>
    <w:multiLevelType w:val="hybridMultilevel"/>
    <w:tmpl w:val="23C8346C"/>
    <w:lvl w:ilvl="0" w:tplc="4A200BCE">
      <w:start w:val="1"/>
      <w:numFmt w:val="decimal"/>
      <w:lvlText w:val="%1."/>
      <w:lvlJc w:val="left"/>
      <w:pPr>
        <w:ind w:left="525" w:hanging="360"/>
      </w:pPr>
      <w:rPr>
        <w:rFonts w:hint="default"/>
      </w:rPr>
    </w:lvl>
    <w:lvl w:ilvl="1" w:tplc="04090019" w:tentative="1">
      <w:start w:val="1"/>
      <w:numFmt w:val="ideographTraditional"/>
      <w:lvlText w:val="%2、"/>
      <w:lvlJc w:val="left"/>
      <w:pPr>
        <w:ind w:left="1125" w:hanging="480"/>
      </w:pPr>
    </w:lvl>
    <w:lvl w:ilvl="2" w:tplc="0409001B" w:tentative="1">
      <w:start w:val="1"/>
      <w:numFmt w:val="lowerRoman"/>
      <w:lvlText w:val="%3."/>
      <w:lvlJc w:val="right"/>
      <w:pPr>
        <w:ind w:left="1605" w:hanging="480"/>
      </w:pPr>
    </w:lvl>
    <w:lvl w:ilvl="3" w:tplc="0409000F" w:tentative="1">
      <w:start w:val="1"/>
      <w:numFmt w:val="decimal"/>
      <w:lvlText w:val="%4."/>
      <w:lvlJc w:val="left"/>
      <w:pPr>
        <w:ind w:left="2085" w:hanging="480"/>
      </w:pPr>
    </w:lvl>
    <w:lvl w:ilvl="4" w:tplc="04090019" w:tentative="1">
      <w:start w:val="1"/>
      <w:numFmt w:val="ideographTraditional"/>
      <w:lvlText w:val="%5、"/>
      <w:lvlJc w:val="left"/>
      <w:pPr>
        <w:ind w:left="2565" w:hanging="480"/>
      </w:pPr>
    </w:lvl>
    <w:lvl w:ilvl="5" w:tplc="0409001B" w:tentative="1">
      <w:start w:val="1"/>
      <w:numFmt w:val="lowerRoman"/>
      <w:lvlText w:val="%6."/>
      <w:lvlJc w:val="right"/>
      <w:pPr>
        <w:ind w:left="3045" w:hanging="480"/>
      </w:pPr>
    </w:lvl>
    <w:lvl w:ilvl="6" w:tplc="0409000F" w:tentative="1">
      <w:start w:val="1"/>
      <w:numFmt w:val="decimal"/>
      <w:lvlText w:val="%7."/>
      <w:lvlJc w:val="left"/>
      <w:pPr>
        <w:ind w:left="3525" w:hanging="480"/>
      </w:pPr>
    </w:lvl>
    <w:lvl w:ilvl="7" w:tplc="04090019" w:tentative="1">
      <w:start w:val="1"/>
      <w:numFmt w:val="ideographTraditional"/>
      <w:lvlText w:val="%8、"/>
      <w:lvlJc w:val="left"/>
      <w:pPr>
        <w:ind w:left="4005" w:hanging="480"/>
      </w:pPr>
    </w:lvl>
    <w:lvl w:ilvl="8" w:tplc="0409001B" w:tentative="1">
      <w:start w:val="1"/>
      <w:numFmt w:val="lowerRoman"/>
      <w:lvlText w:val="%9."/>
      <w:lvlJc w:val="right"/>
      <w:pPr>
        <w:ind w:left="4485" w:hanging="480"/>
      </w:pPr>
    </w:lvl>
  </w:abstractNum>
  <w:abstractNum w:abstractNumId="2" w15:restartNumberingAfterBreak="0">
    <w:nsid w:val="53E42237"/>
    <w:multiLevelType w:val="hybridMultilevel"/>
    <w:tmpl w:val="D414C4C8"/>
    <w:lvl w:ilvl="0" w:tplc="EEF24C6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64F609B0"/>
    <w:multiLevelType w:val="hybridMultilevel"/>
    <w:tmpl w:val="91B671EA"/>
    <w:lvl w:ilvl="0" w:tplc="A7A26106">
      <w:start w:val="1"/>
      <w:numFmt w:val="decimal"/>
      <w:lvlText w:val="%1."/>
      <w:lvlJc w:val="left"/>
      <w:pPr>
        <w:ind w:left="525" w:hanging="360"/>
      </w:pPr>
      <w:rPr>
        <w:rFonts w:hint="default"/>
        <w:color w:val="231F20"/>
      </w:rPr>
    </w:lvl>
    <w:lvl w:ilvl="1" w:tplc="04090019" w:tentative="1">
      <w:start w:val="1"/>
      <w:numFmt w:val="ideographTraditional"/>
      <w:lvlText w:val="%2、"/>
      <w:lvlJc w:val="left"/>
      <w:pPr>
        <w:ind w:left="1125" w:hanging="480"/>
      </w:pPr>
    </w:lvl>
    <w:lvl w:ilvl="2" w:tplc="0409001B" w:tentative="1">
      <w:start w:val="1"/>
      <w:numFmt w:val="lowerRoman"/>
      <w:lvlText w:val="%3."/>
      <w:lvlJc w:val="right"/>
      <w:pPr>
        <w:ind w:left="1605" w:hanging="480"/>
      </w:pPr>
    </w:lvl>
    <w:lvl w:ilvl="3" w:tplc="0409000F" w:tentative="1">
      <w:start w:val="1"/>
      <w:numFmt w:val="decimal"/>
      <w:lvlText w:val="%4."/>
      <w:lvlJc w:val="left"/>
      <w:pPr>
        <w:ind w:left="2085" w:hanging="480"/>
      </w:pPr>
    </w:lvl>
    <w:lvl w:ilvl="4" w:tplc="04090019" w:tentative="1">
      <w:start w:val="1"/>
      <w:numFmt w:val="ideographTraditional"/>
      <w:lvlText w:val="%5、"/>
      <w:lvlJc w:val="left"/>
      <w:pPr>
        <w:ind w:left="2565" w:hanging="480"/>
      </w:pPr>
    </w:lvl>
    <w:lvl w:ilvl="5" w:tplc="0409001B" w:tentative="1">
      <w:start w:val="1"/>
      <w:numFmt w:val="lowerRoman"/>
      <w:lvlText w:val="%6."/>
      <w:lvlJc w:val="right"/>
      <w:pPr>
        <w:ind w:left="3045" w:hanging="480"/>
      </w:pPr>
    </w:lvl>
    <w:lvl w:ilvl="6" w:tplc="0409000F" w:tentative="1">
      <w:start w:val="1"/>
      <w:numFmt w:val="decimal"/>
      <w:lvlText w:val="%7."/>
      <w:lvlJc w:val="left"/>
      <w:pPr>
        <w:ind w:left="3525" w:hanging="480"/>
      </w:pPr>
    </w:lvl>
    <w:lvl w:ilvl="7" w:tplc="04090019" w:tentative="1">
      <w:start w:val="1"/>
      <w:numFmt w:val="ideographTraditional"/>
      <w:lvlText w:val="%8、"/>
      <w:lvlJc w:val="left"/>
      <w:pPr>
        <w:ind w:left="4005" w:hanging="480"/>
      </w:pPr>
    </w:lvl>
    <w:lvl w:ilvl="8" w:tplc="0409001B" w:tentative="1">
      <w:start w:val="1"/>
      <w:numFmt w:val="lowerRoman"/>
      <w:lvlText w:val="%9."/>
      <w:lvlJc w:val="right"/>
      <w:pPr>
        <w:ind w:left="4485" w:hanging="4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rawingGridHorizontalSpacing w:val="11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393"/>
    <w:rsid w:val="0003402C"/>
    <w:rsid w:val="00054AA1"/>
    <w:rsid w:val="0007098A"/>
    <w:rsid w:val="000A6273"/>
    <w:rsid w:val="000D13B2"/>
    <w:rsid w:val="000D2CCF"/>
    <w:rsid w:val="001073CC"/>
    <w:rsid w:val="001650F5"/>
    <w:rsid w:val="001653D6"/>
    <w:rsid w:val="001A6D1C"/>
    <w:rsid w:val="001C14FD"/>
    <w:rsid w:val="001F5DC5"/>
    <w:rsid w:val="00236CA6"/>
    <w:rsid w:val="002A2393"/>
    <w:rsid w:val="00334670"/>
    <w:rsid w:val="00381CCC"/>
    <w:rsid w:val="005172BD"/>
    <w:rsid w:val="005D314E"/>
    <w:rsid w:val="005F4B42"/>
    <w:rsid w:val="00634890"/>
    <w:rsid w:val="00634C08"/>
    <w:rsid w:val="006655C8"/>
    <w:rsid w:val="006D04DE"/>
    <w:rsid w:val="006D5F4B"/>
    <w:rsid w:val="00777BCB"/>
    <w:rsid w:val="00800C25"/>
    <w:rsid w:val="00804465"/>
    <w:rsid w:val="008207A8"/>
    <w:rsid w:val="008463E7"/>
    <w:rsid w:val="008D65F1"/>
    <w:rsid w:val="00936C2E"/>
    <w:rsid w:val="00956FE5"/>
    <w:rsid w:val="009B4F49"/>
    <w:rsid w:val="00A20A94"/>
    <w:rsid w:val="00A26B60"/>
    <w:rsid w:val="00A73773"/>
    <w:rsid w:val="00AB11E3"/>
    <w:rsid w:val="00AD1FD1"/>
    <w:rsid w:val="00B03049"/>
    <w:rsid w:val="00B34818"/>
    <w:rsid w:val="00B36751"/>
    <w:rsid w:val="00C36DB6"/>
    <w:rsid w:val="00C97961"/>
    <w:rsid w:val="00CB3DB2"/>
    <w:rsid w:val="00CF3618"/>
    <w:rsid w:val="00D16AAE"/>
    <w:rsid w:val="00D40022"/>
    <w:rsid w:val="00D42AD1"/>
    <w:rsid w:val="00E201DF"/>
    <w:rsid w:val="00E23144"/>
    <w:rsid w:val="00E618C4"/>
    <w:rsid w:val="00E7123F"/>
    <w:rsid w:val="00E92F68"/>
    <w:rsid w:val="00EE2C55"/>
    <w:rsid w:val="00F75B0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574BD3"/>
  <w15:docId w15:val="{39969FB1-13E1-4067-BD74-0EBD58031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A2393"/>
    <w:pPr>
      <w:widowControl w:val="0"/>
      <w:autoSpaceDE w:val="0"/>
      <w:autoSpaceDN w:val="0"/>
    </w:pPr>
    <w:rPr>
      <w:rFonts w:ascii="Calibri" w:eastAsia="Calibri" w:hAnsi="Calibri" w:cs="Calibri"/>
      <w:kern w:val="0"/>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2393"/>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2A2393"/>
    <w:rPr>
      <w:sz w:val="20"/>
      <w:szCs w:val="20"/>
    </w:rPr>
  </w:style>
  <w:style w:type="paragraph" w:styleId="Footer">
    <w:name w:val="footer"/>
    <w:basedOn w:val="Normal"/>
    <w:link w:val="FooterChar"/>
    <w:unhideWhenUsed/>
    <w:rsid w:val="002A2393"/>
    <w:pPr>
      <w:tabs>
        <w:tab w:val="center" w:pos="4153"/>
        <w:tab w:val="right" w:pos="8306"/>
      </w:tabs>
      <w:snapToGrid w:val="0"/>
    </w:pPr>
    <w:rPr>
      <w:sz w:val="20"/>
      <w:szCs w:val="20"/>
    </w:rPr>
  </w:style>
  <w:style w:type="character" w:customStyle="1" w:styleId="FooterChar">
    <w:name w:val="Footer Char"/>
    <w:basedOn w:val="DefaultParagraphFont"/>
    <w:link w:val="Footer"/>
    <w:rsid w:val="002A2393"/>
    <w:rPr>
      <w:sz w:val="20"/>
      <w:szCs w:val="20"/>
    </w:rPr>
  </w:style>
  <w:style w:type="paragraph" w:styleId="ListParagraph">
    <w:name w:val="List Paragraph"/>
    <w:basedOn w:val="Normal"/>
    <w:uiPriority w:val="1"/>
    <w:qFormat/>
    <w:rsid w:val="002A2393"/>
  </w:style>
  <w:style w:type="character" w:styleId="Hyperlink">
    <w:name w:val="Hyperlink"/>
    <w:basedOn w:val="DefaultParagraphFont"/>
    <w:uiPriority w:val="99"/>
    <w:unhideWhenUsed/>
    <w:rsid w:val="002A2393"/>
    <w:rPr>
      <w:color w:val="0000FF" w:themeColor="hyperlink"/>
      <w:u w:val="single"/>
    </w:rPr>
  </w:style>
  <w:style w:type="paragraph" w:styleId="BalloonText">
    <w:name w:val="Balloon Text"/>
    <w:basedOn w:val="Normal"/>
    <w:link w:val="BalloonTextChar"/>
    <w:uiPriority w:val="99"/>
    <w:semiHidden/>
    <w:unhideWhenUsed/>
    <w:rsid w:val="00E23144"/>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E23144"/>
    <w:rPr>
      <w:rFonts w:asciiTheme="majorHAnsi" w:eastAsiaTheme="majorEastAsia" w:hAnsiTheme="majorHAnsi" w:cstheme="majorBidi"/>
      <w:kern w:val="0"/>
      <w:sz w:val="16"/>
      <w:szCs w:val="16"/>
      <w:lang w:eastAsia="en-US"/>
    </w:rPr>
  </w:style>
  <w:style w:type="table" w:styleId="TableGrid">
    <w:name w:val="Table Grid"/>
    <w:basedOn w:val="TableNormal"/>
    <w:uiPriority w:val="59"/>
    <w:rsid w:val="00A20A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172BD"/>
    <w:pPr>
      <w:widowControl/>
      <w:autoSpaceDE/>
      <w:autoSpaceDN/>
      <w:spacing w:before="100" w:beforeAutospacing="1" w:after="100" w:afterAutospacing="1"/>
    </w:pPr>
    <w:rPr>
      <w:rFonts w:ascii="Times New Roman" w:eastAsia="Times New Roman" w:hAnsi="Times New Roman" w:cs="Times New Roman"/>
      <w:sz w:val="24"/>
      <w:szCs w:val="24"/>
      <w:lang w:eastAsia="zh-TW"/>
    </w:rPr>
  </w:style>
  <w:style w:type="paragraph" w:styleId="NoSpacing">
    <w:name w:val="No Spacing"/>
    <w:uiPriority w:val="1"/>
    <w:qFormat/>
    <w:rsid w:val="005172BD"/>
    <w:pPr>
      <w:widowControl w:val="0"/>
      <w:autoSpaceDE w:val="0"/>
      <w:autoSpaceDN w:val="0"/>
    </w:pPr>
    <w:rPr>
      <w:rFonts w:ascii="Calibri" w:eastAsia="Calibri" w:hAnsi="Calibri" w:cs="Calibri"/>
      <w:kern w:val="0"/>
      <w:sz w:val="22"/>
      <w:lang w:eastAsia="en-US"/>
    </w:rPr>
  </w:style>
  <w:style w:type="paragraph" w:styleId="Title">
    <w:name w:val="Title"/>
    <w:basedOn w:val="Normal"/>
    <w:next w:val="Normal"/>
    <w:link w:val="TitleChar"/>
    <w:uiPriority w:val="10"/>
    <w:qFormat/>
    <w:rsid w:val="006655C8"/>
    <w:pPr>
      <w:widowControl/>
      <w:autoSpaceDE/>
      <w:autoSpaceDN/>
      <w:spacing w:before="240" w:after="60" w:line="276" w:lineRule="auto"/>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uiPriority w:val="10"/>
    <w:rsid w:val="006655C8"/>
    <w:rPr>
      <w:rFonts w:ascii="Cambria" w:eastAsia="Times New Roman" w:hAnsi="Cambria" w:cs="Times New Roman"/>
      <w:b/>
      <w:bCs/>
      <w:kern w:val="28"/>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3976263">
      <w:bodyDiv w:val="1"/>
      <w:marLeft w:val="0"/>
      <w:marRight w:val="0"/>
      <w:marTop w:val="0"/>
      <w:marBottom w:val="0"/>
      <w:divBdr>
        <w:top w:val="none" w:sz="0" w:space="0" w:color="auto"/>
        <w:left w:val="none" w:sz="0" w:space="0" w:color="auto"/>
        <w:bottom w:val="none" w:sz="0" w:space="0" w:color="auto"/>
        <w:right w:val="none" w:sz="0" w:space="0" w:color="auto"/>
      </w:divBdr>
    </w:div>
    <w:div w:id="1904943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orchani@squ.edu.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BAE7B-2822-4CCE-A1D9-0DD494B5D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P C Tours</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Leung</dc:creator>
  <cp:lastModifiedBy>Ridha Horchani</cp:lastModifiedBy>
  <cp:revision>4</cp:revision>
  <cp:lastPrinted>2017-10-19T05:09:00Z</cp:lastPrinted>
  <dcterms:created xsi:type="dcterms:W3CDTF">2018-10-22T06:22:00Z</dcterms:created>
  <dcterms:modified xsi:type="dcterms:W3CDTF">2018-10-22T06:23:00Z</dcterms:modified>
</cp:coreProperties>
</file>