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646" w:rsidRPr="00B454F1" w:rsidRDefault="008A7646" w:rsidP="008A7646">
      <w:pPr>
        <w:rPr>
          <w:rFonts w:ascii="Times New Roman" w:hAnsi="Times New Roman" w:cs="Times New Roman"/>
          <w:b/>
          <w:sz w:val="24"/>
          <w:szCs w:val="24"/>
        </w:rPr>
      </w:pPr>
      <w:bookmarkStart w:id="0" w:name="_GoBack"/>
      <w:bookmarkEnd w:id="0"/>
      <w:r w:rsidRPr="00B454F1">
        <w:rPr>
          <w:rFonts w:ascii="Times New Roman" w:hAnsi="Times New Roman" w:cs="Times New Roman"/>
          <w:b/>
          <w:sz w:val="24"/>
          <w:szCs w:val="24"/>
        </w:rPr>
        <w:t>Fungal-Fungal Interactions: Changes in morphological and metabolite profile</w:t>
      </w:r>
    </w:p>
    <w:p w:rsidR="00B454F1" w:rsidRPr="00135AA6" w:rsidRDefault="008A7646" w:rsidP="008A7646">
      <w:pPr>
        <w:rPr>
          <w:rFonts w:ascii="Arial" w:hAnsi="Arial" w:cs="Arial"/>
          <w:sz w:val="18"/>
          <w:szCs w:val="18"/>
        </w:rPr>
      </w:pPr>
      <w:proofErr w:type="spellStart"/>
      <w:r w:rsidRPr="00135AA6">
        <w:rPr>
          <w:rFonts w:ascii="Arial" w:hAnsi="Arial" w:cs="Arial"/>
          <w:sz w:val="18"/>
          <w:szCs w:val="18"/>
        </w:rPr>
        <w:t>Samim</w:t>
      </w:r>
      <w:proofErr w:type="spellEnd"/>
      <w:r w:rsidRPr="00135AA6">
        <w:rPr>
          <w:rFonts w:ascii="Arial" w:hAnsi="Arial" w:cs="Arial"/>
          <w:sz w:val="18"/>
          <w:szCs w:val="18"/>
        </w:rPr>
        <w:t xml:space="preserve"> </w:t>
      </w:r>
      <w:proofErr w:type="spellStart"/>
      <w:r w:rsidRPr="00135AA6">
        <w:rPr>
          <w:rFonts w:ascii="Arial" w:hAnsi="Arial" w:cs="Arial"/>
          <w:sz w:val="18"/>
          <w:szCs w:val="18"/>
        </w:rPr>
        <w:t>Dullah</w:t>
      </w:r>
      <w:r w:rsidRPr="00135AA6">
        <w:rPr>
          <w:rFonts w:ascii="Arial" w:hAnsi="Arial" w:cs="Arial"/>
          <w:sz w:val="18"/>
          <w:szCs w:val="18"/>
          <w:vertAlign w:val="superscript"/>
        </w:rPr>
        <w:t>a</w:t>
      </w:r>
      <w:proofErr w:type="spellEnd"/>
      <w:r w:rsidRPr="00135AA6">
        <w:rPr>
          <w:rFonts w:ascii="Arial" w:hAnsi="Arial" w:cs="Arial"/>
          <w:sz w:val="18"/>
          <w:szCs w:val="18"/>
        </w:rPr>
        <w:t xml:space="preserve">, </w:t>
      </w:r>
      <w:proofErr w:type="spellStart"/>
      <w:r w:rsidRPr="00135AA6">
        <w:rPr>
          <w:rFonts w:ascii="Arial" w:hAnsi="Arial" w:cs="Arial"/>
          <w:sz w:val="18"/>
          <w:szCs w:val="18"/>
        </w:rPr>
        <w:t>Dibya</w:t>
      </w:r>
      <w:proofErr w:type="spellEnd"/>
      <w:r w:rsidRPr="00135AA6">
        <w:rPr>
          <w:rFonts w:ascii="Arial" w:hAnsi="Arial" w:cs="Arial"/>
          <w:sz w:val="18"/>
          <w:szCs w:val="18"/>
        </w:rPr>
        <w:t xml:space="preserve"> </w:t>
      </w:r>
      <w:proofErr w:type="spellStart"/>
      <w:r w:rsidRPr="00135AA6">
        <w:rPr>
          <w:rFonts w:ascii="Arial" w:hAnsi="Arial" w:cs="Arial"/>
          <w:sz w:val="18"/>
          <w:szCs w:val="18"/>
        </w:rPr>
        <w:t>Jyoti</w:t>
      </w:r>
      <w:proofErr w:type="spellEnd"/>
      <w:r w:rsidRPr="00135AA6">
        <w:rPr>
          <w:rFonts w:ascii="Arial" w:hAnsi="Arial" w:cs="Arial"/>
          <w:sz w:val="18"/>
          <w:szCs w:val="18"/>
        </w:rPr>
        <w:t xml:space="preserve"> </w:t>
      </w:r>
      <w:proofErr w:type="spellStart"/>
      <w:r w:rsidRPr="00135AA6">
        <w:rPr>
          <w:rFonts w:ascii="Arial" w:hAnsi="Arial" w:cs="Arial"/>
          <w:sz w:val="18"/>
          <w:szCs w:val="18"/>
        </w:rPr>
        <w:t>Hazarika</w:t>
      </w:r>
      <w:r w:rsidRPr="00135AA6">
        <w:rPr>
          <w:rFonts w:ascii="Arial" w:hAnsi="Arial" w:cs="Arial"/>
          <w:sz w:val="18"/>
          <w:szCs w:val="18"/>
          <w:vertAlign w:val="superscript"/>
        </w:rPr>
        <w:t>b</w:t>
      </w:r>
      <w:proofErr w:type="spellEnd"/>
      <w:r w:rsidRPr="00135AA6">
        <w:rPr>
          <w:rFonts w:ascii="Arial" w:hAnsi="Arial" w:cs="Arial"/>
          <w:sz w:val="18"/>
          <w:szCs w:val="18"/>
        </w:rPr>
        <w:t xml:space="preserve">, </w:t>
      </w:r>
      <w:proofErr w:type="spellStart"/>
      <w:r w:rsidRPr="00135AA6">
        <w:rPr>
          <w:rFonts w:ascii="Arial" w:hAnsi="Arial" w:cs="Arial"/>
          <w:sz w:val="18"/>
          <w:szCs w:val="18"/>
        </w:rPr>
        <w:t>Assma</w:t>
      </w:r>
      <w:proofErr w:type="spellEnd"/>
      <w:r w:rsidRPr="00135AA6">
        <w:rPr>
          <w:rFonts w:ascii="Arial" w:hAnsi="Arial" w:cs="Arial"/>
          <w:sz w:val="18"/>
          <w:szCs w:val="18"/>
        </w:rPr>
        <w:t xml:space="preserve"> </w:t>
      </w:r>
      <w:proofErr w:type="spellStart"/>
      <w:r w:rsidRPr="00135AA6">
        <w:rPr>
          <w:rFonts w:ascii="Arial" w:hAnsi="Arial" w:cs="Arial"/>
          <w:sz w:val="18"/>
          <w:szCs w:val="18"/>
        </w:rPr>
        <w:t>Parveen</w:t>
      </w:r>
      <w:r w:rsidRPr="00135AA6">
        <w:rPr>
          <w:rFonts w:ascii="Arial" w:hAnsi="Arial" w:cs="Arial"/>
          <w:sz w:val="18"/>
          <w:szCs w:val="18"/>
          <w:vertAlign w:val="superscript"/>
        </w:rPr>
        <w:t>c</w:t>
      </w:r>
      <w:proofErr w:type="spellEnd"/>
      <w:r w:rsidRPr="00135AA6">
        <w:rPr>
          <w:rFonts w:ascii="Arial" w:hAnsi="Arial" w:cs="Arial"/>
          <w:sz w:val="18"/>
          <w:szCs w:val="18"/>
        </w:rPr>
        <w:t xml:space="preserve"> , </w:t>
      </w:r>
      <w:proofErr w:type="spellStart"/>
      <w:r w:rsidRPr="00135AA6">
        <w:rPr>
          <w:rFonts w:ascii="Arial" w:hAnsi="Arial" w:cs="Arial"/>
          <w:sz w:val="18"/>
          <w:szCs w:val="18"/>
        </w:rPr>
        <w:t>Tanushree</w:t>
      </w:r>
      <w:proofErr w:type="spellEnd"/>
      <w:r w:rsidRPr="00135AA6">
        <w:rPr>
          <w:rFonts w:ascii="Arial" w:hAnsi="Arial" w:cs="Arial"/>
          <w:sz w:val="18"/>
          <w:szCs w:val="18"/>
        </w:rPr>
        <w:t xml:space="preserve"> </w:t>
      </w:r>
      <w:proofErr w:type="spellStart"/>
      <w:r w:rsidRPr="00135AA6">
        <w:rPr>
          <w:rFonts w:ascii="Arial" w:hAnsi="Arial" w:cs="Arial"/>
          <w:sz w:val="18"/>
          <w:szCs w:val="18"/>
        </w:rPr>
        <w:t>Borgohain</w:t>
      </w:r>
      <w:r w:rsidRPr="00135AA6">
        <w:rPr>
          <w:rFonts w:ascii="Arial" w:hAnsi="Arial" w:cs="Arial"/>
          <w:sz w:val="18"/>
          <w:szCs w:val="18"/>
          <w:vertAlign w:val="superscript"/>
        </w:rPr>
        <w:t>d</w:t>
      </w:r>
      <w:proofErr w:type="spellEnd"/>
      <w:r w:rsidRPr="00135AA6">
        <w:rPr>
          <w:rFonts w:ascii="Arial" w:hAnsi="Arial" w:cs="Arial"/>
          <w:sz w:val="18"/>
          <w:szCs w:val="18"/>
        </w:rPr>
        <w:t xml:space="preserve">, </w:t>
      </w:r>
      <w:proofErr w:type="spellStart"/>
      <w:r w:rsidRPr="00135AA6">
        <w:rPr>
          <w:rFonts w:ascii="Arial" w:hAnsi="Arial" w:cs="Arial"/>
          <w:sz w:val="18"/>
          <w:szCs w:val="18"/>
        </w:rPr>
        <w:t>Merilin</w:t>
      </w:r>
      <w:proofErr w:type="spellEnd"/>
      <w:r w:rsidRPr="00135AA6">
        <w:rPr>
          <w:rFonts w:ascii="Arial" w:hAnsi="Arial" w:cs="Arial"/>
          <w:sz w:val="18"/>
          <w:szCs w:val="18"/>
        </w:rPr>
        <w:t xml:space="preserve"> </w:t>
      </w:r>
      <w:proofErr w:type="spellStart"/>
      <w:r w:rsidRPr="00135AA6">
        <w:rPr>
          <w:rFonts w:ascii="Arial" w:hAnsi="Arial" w:cs="Arial"/>
          <w:sz w:val="18"/>
          <w:szCs w:val="18"/>
        </w:rPr>
        <w:t>Kakoty</w:t>
      </w:r>
      <w:r w:rsidRPr="00135AA6">
        <w:rPr>
          <w:rFonts w:ascii="Arial" w:hAnsi="Arial" w:cs="Arial"/>
          <w:sz w:val="18"/>
          <w:szCs w:val="18"/>
          <w:vertAlign w:val="superscript"/>
        </w:rPr>
        <w:t>e</w:t>
      </w:r>
      <w:proofErr w:type="spellEnd"/>
      <w:r w:rsidRPr="00135AA6">
        <w:rPr>
          <w:rFonts w:ascii="Arial" w:hAnsi="Arial" w:cs="Arial"/>
          <w:sz w:val="18"/>
          <w:szCs w:val="18"/>
        </w:rPr>
        <w:t xml:space="preserve">,  </w:t>
      </w:r>
      <w:proofErr w:type="spellStart"/>
      <w:r w:rsidRPr="00135AA6">
        <w:rPr>
          <w:rFonts w:ascii="Arial" w:hAnsi="Arial" w:cs="Arial"/>
          <w:sz w:val="18"/>
          <w:szCs w:val="18"/>
        </w:rPr>
        <w:t>Gunajit</w:t>
      </w:r>
      <w:proofErr w:type="spellEnd"/>
      <w:r w:rsidRPr="00135AA6">
        <w:rPr>
          <w:rFonts w:ascii="Arial" w:hAnsi="Arial" w:cs="Arial"/>
          <w:sz w:val="18"/>
          <w:szCs w:val="18"/>
        </w:rPr>
        <w:t xml:space="preserve"> </w:t>
      </w:r>
      <w:proofErr w:type="spellStart"/>
      <w:r w:rsidRPr="00135AA6">
        <w:rPr>
          <w:rFonts w:ascii="Arial" w:hAnsi="Arial" w:cs="Arial"/>
          <w:sz w:val="18"/>
          <w:szCs w:val="18"/>
        </w:rPr>
        <w:t>Goswami</w:t>
      </w:r>
      <w:r w:rsidRPr="00135AA6">
        <w:rPr>
          <w:rFonts w:ascii="Arial" w:hAnsi="Arial" w:cs="Arial"/>
          <w:sz w:val="18"/>
          <w:szCs w:val="18"/>
          <w:vertAlign w:val="superscript"/>
        </w:rPr>
        <w:t>f</w:t>
      </w:r>
      <w:proofErr w:type="spellEnd"/>
      <w:r w:rsidRPr="00135AA6">
        <w:rPr>
          <w:rFonts w:ascii="Arial" w:hAnsi="Arial" w:cs="Arial"/>
          <w:sz w:val="18"/>
          <w:szCs w:val="18"/>
        </w:rPr>
        <w:t xml:space="preserve">, </w:t>
      </w:r>
      <w:proofErr w:type="spellStart"/>
      <w:r w:rsidRPr="00135AA6">
        <w:rPr>
          <w:rFonts w:ascii="Arial" w:hAnsi="Arial" w:cs="Arial"/>
          <w:sz w:val="18"/>
          <w:szCs w:val="18"/>
        </w:rPr>
        <w:t>Madhumita</w:t>
      </w:r>
      <w:proofErr w:type="spellEnd"/>
      <w:r w:rsidRPr="00135AA6">
        <w:rPr>
          <w:rFonts w:ascii="Arial" w:hAnsi="Arial" w:cs="Arial"/>
          <w:sz w:val="18"/>
          <w:szCs w:val="18"/>
        </w:rPr>
        <w:t xml:space="preserve"> </w:t>
      </w:r>
      <w:proofErr w:type="spellStart"/>
      <w:r w:rsidRPr="00135AA6">
        <w:rPr>
          <w:rFonts w:ascii="Arial" w:hAnsi="Arial" w:cs="Arial"/>
          <w:sz w:val="18"/>
          <w:szCs w:val="18"/>
        </w:rPr>
        <w:t>Barooah</w:t>
      </w:r>
      <w:r w:rsidRPr="00135AA6">
        <w:rPr>
          <w:rFonts w:ascii="Arial" w:hAnsi="Arial" w:cs="Arial"/>
          <w:sz w:val="18"/>
          <w:szCs w:val="18"/>
          <w:vertAlign w:val="superscript"/>
        </w:rPr>
        <w:t>g</w:t>
      </w:r>
      <w:proofErr w:type="spellEnd"/>
      <w:r w:rsidRPr="00135AA6">
        <w:rPr>
          <w:rFonts w:ascii="Arial" w:hAnsi="Arial" w:cs="Arial"/>
          <w:sz w:val="18"/>
          <w:szCs w:val="18"/>
        </w:rPr>
        <w:t xml:space="preserve">, Robin Ch. </w:t>
      </w:r>
      <w:proofErr w:type="spellStart"/>
      <w:r w:rsidRPr="00135AA6">
        <w:rPr>
          <w:rFonts w:ascii="Arial" w:hAnsi="Arial" w:cs="Arial"/>
          <w:sz w:val="18"/>
          <w:szCs w:val="18"/>
        </w:rPr>
        <w:t>Boro</w:t>
      </w:r>
      <w:r w:rsidRPr="00135AA6">
        <w:rPr>
          <w:rFonts w:ascii="Arial" w:hAnsi="Arial" w:cs="Arial"/>
          <w:sz w:val="18"/>
          <w:szCs w:val="18"/>
          <w:vertAlign w:val="superscript"/>
        </w:rPr>
        <w:t>h</w:t>
      </w:r>
      <w:proofErr w:type="spellEnd"/>
      <w:r w:rsidRPr="00135AA6">
        <w:rPr>
          <w:rFonts w:ascii="Arial" w:hAnsi="Arial" w:cs="Arial"/>
          <w:sz w:val="18"/>
          <w:szCs w:val="18"/>
        </w:rPr>
        <w:t>*</w:t>
      </w:r>
    </w:p>
    <w:p w:rsidR="008A7646" w:rsidRPr="00135AA6" w:rsidRDefault="008A7646" w:rsidP="008A7646">
      <w:pPr>
        <w:rPr>
          <w:rFonts w:ascii="Arial" w:hAnsi="Arial" w:cs="Arial"/>
          <w:sz w:val="18"/>
          <w:szCs w:val="18"/>
        </w:rPr>
      </w:pPr>
      <w:proofErr w:type="spellStart"/>
      <w:proofErr w:type="gramStart"/>
      <w:r w:rsidRPr="00135AA6">
        <w:rPr>
          <w:rFonts w:ascii="Arial" w:hAnsi="Arial" w:cs="Arial"/>
          <w:sz w:val="18"/>
          <w:szCs w:val="18"/>
        </w:rPr>
        <w:t>a,</w:t>
      </w:r>
      <w:proofErr w:type="gramEnd"/>
      <w:r w:rsidRPr="00135AA6">
        <w:rPr>
          <w:rFonts w:ascii="Arial" w:hAnsi="Arial" w:cs="Arial"/>
          <w:sz w:val="18"/>
          <w:szCs w:val="18"/>
        </w:rPr>
        <w:t>b,c,d,e,g,h</w:t>
      </w:r>
      <w:proofErr w:type="spellEnd"/>
      <w:r w:rsidRPr="00135AA6">
        <w:rPr>
          <w:rFonts w:ascii="Arial" w:hAnsi="Arial" w:cs="Arial"/>
          <w:sz w:val="18"/>
          <w:szCs w:val="18"/>
        </w:rPr>
        <w:t xml:space="preserve"> : Department of Agricultural Biotechnology; Assam Agricultural University, </w:t>
      </w:r>
      <w:proofErr w:type="spellStart"/>
      <w:r w:rsidRPr="00135AA6">
        <w:rPr>
          <w:rFonts w:ascii="Arial" w:hAnsi="Arial" w:cs="Arial"/>
          <w:sz w:val="18"/>
          <w:szCs w:val="18"/>
        </w:rPr>
        <w:t>Jorhat</w:t>
      </w:r>
      <w:proofErr w:type="spellEnd"/>
      <w:r w:rsidRPr="00135AA6">
        <w:rPr>
          <w:rFonts w:ascii="Arial" w:hAnsi="Arial" w:cs="Arial"/>
          <w:sz w:val="18"/>
          <w:szCs w:val="18"/>
        </w:rPr>
        <w:t>, India</w:t>
      </w:r>
    </w:p>
    <w:p w:rsidR="008A7646" w:rsidRPr="00135AA6" w:rsidRDefault="008A7646" w:rsidP="008A7646">
      <w:pPr>
        <w:rPr>
          <w:rFonts w:ascii="Arial" w:hAnsi="Arial" w:cs="Arial"/>
          <w:sz w:val="18"/>
          <w:szCs w:val="18"/>
        </w:rPr>
      </w:pPr>
      <w:proofErr w:type="gramStart"/>
      <w:r w:rsidRPr="00135AA6">
        <w:rPr>
          <w:rFonts w:ascii="Arial" w:hAnsi="Arial" w:cs="Arial"/>
          <w:sz w:val="18"/>
          <w:szCs w:val="18"/>
        </w:rPr>
        <w:t>f</w:t>
      </w:r>
      <w:proofErr w:type="gramEnd"/>
      <w:r w:rsidRPr="00135AA6">
        <w:rPr>
          <w:rFonts w:ascii="Arial" w:hAnsi="Arial" w:cs="Arial"/>
          <w:sz w:val="18"/>
          <w:szCs w:val="18"/>
        </w:rPr>
        <w:t xml:space="preserve">: DBT-AAU </w:t>
      </w:r>
      <w:proofErr w:type="spellStart"/>
      <w:r w:rsidRPr="00135AA6">
        <w:rPr>
          <w:rFonts w:ascii="Arial" w:hAnsi="Arial" w:cs="Arial"/>
          <w:sz w:val="18"/>
          <w:szCs w:val="18"/>
        </w:rPr>
        <w:t>Centre,Jorhat,India</w:t>
      </w:r>
      <w:proofErr w:type="spellEnd"/>
    </w:p>
    <w:p w:rsidR="008A7646" w:rsidRPr="00B454F1" w:rsidRDefault="008A7646" w:rsidP="008A7646">
      <w:pPr>
        <w:rPr>
          <w:rFonts w:ascii="Times New Roman" w:hAnsi="Times New Roman" w:cs="Times New Roman"/>
          <w:sz w:val="20"/>
          <w:szCs w:val="20"/>
        </w:rPr>
      </w:pPr>
      <w:r w:rsidRPr="00135AA6">
        <w:rPr>
          <w:rFonts w:ascii="Arial" w:hAnsi="Arial" w:cs="Arial"/>
          <w:sz w:val="18"/>
          <w:szCs w:val="18"/>
        </w:rPr>
        <w:t xml:space="preserve"> </w:t>
      </w:r>
      <w:hyperlink r:id="rId5" w:history="1">
        <w:r w:rsidRPr="00135AA6">
          <w:rPr>
            <w:rStyle w:val="Hyperlink"/>
            <w:rFonts w:ascii="Arial" w:hAnsi="Arial" w:cs="Arial"/>
            <w:sz w:val="18"/>
            <w:szCs w:val="18"/>
          </w:rPr>
          <w:t>miss.samimdullah@gmail.com,robinboro@gmail.com</w:t>
        </w:r>
      </w:hyperlink>
    </w:p>
    <w:p w:rsidR="00FD5487" w:rsidRPr="00135AA6" w:rsidRDefault="00135AA6" w:rsidP="00FD5487">
      <w:pPr>
        <w:rPr>
          <w:rFonts w:ascii="Arial" w:hAnsi="Arial" w:cs="Arial"/>
          <w:b/>
          <w:sz w:val="20"/>
          <w:szCs w:val="20"/>
        </w:rPr>
      </w:pPr>
      <w:r w:rsidRPr="00135AA6">
        <w:rPr>
          <w:rFonts w:ascii="Arial" w:hAnsi="Arial" w:cs="Arial"/>
          <w:b/>
          <w:sz w:val="20"/>
          <w:szCs w:val="20"/>
        </w:rPr>
        <w:t>Abstract</w:t>
      </w:r>
    </w:p>
    <w:p w:rsidR="00B454F1" w:rsidRDefault="00B454F1" w:rsidP="00FD5487">
      <w:pPr>
        <w:jc w:val="both"/>
        <w:rPr>
          <w:rFonts w:ascii="Times New Roman" w:hAnsi="Times New Roman" w:cs="Times New Roman"/>
          <w:sz w:val="24"/>
          <w:szCs w:val="24"/>
        </w:rPr>
        <w:sectPr w:rsidR="00B454F1" w:rsidSect="003828F4">
          <w:pgSz w:w="12240" w:h="15840"/>
          <w:pgMar w:top="1440" w:right="1440" w:bottom="1440" w:left="1440" w:header="720" w:footer="720" w:gutter="0"/>
          <w:cols w:space="720"/>
          <w:docGrid w:linePitch="360"/>
        </w:sectPr>
      </w:pPr>
    </w:p>
    <w:p w:rsidR="00E56B12" w:rsidRDefault="00FD5487" w:rsidP="00FD5487">
      <w:pPr>
        <w:jc w:val="both"/>
        <w:rPr>
          <w:rFonts w:ascii="Tw Cen MT" w:hAnsi="Tw Cen MT" w:cs="Times New Roman"/>
          <w:sz w:val="20"/>
          <w:szCs w:val="20"/>
        </w:rPr>
      </w:pPr>
      <w:r w:rsidRPr="00135AA6">
        <w:rPr>
          <w:rFonts w:ascii="Tw Cen MT" w:hAnsi="Tw Cen MT" w:cs="Times New Roman"/>
          <w:sz w:val="20"/>
          <w:szCs w:val="20"/>
        </w:rPr>
        <w:lastRenderedPageBreak/>
        <w:t xml:space="preserve">Among the microbial </w:t>
      </w:r>
      <w:r w:rsidR="00135AA6">
        <w:rPr>
          <w:rFonts w:ascii="Tw Cen MT" w:hAnsi="Tw Cen MT" w:cs="Times New Roman"/>
          <w:sz w:val="20"/>
          <w:szCs w:val="20"/>
        </w:rPr>
        <w:t>communities</w:t>
      </w:r>
      <w:r w:rsidRPr="00135AA6">
        <w:rPr>
          <w:rFonts w:ascii="Tw Cen MT" w:hAnsi="Tw Cen MT" w:cs="Times New Roman"/>
          <w:sz w:val="20"/>
          <w:szCs w:val="20"/>
        </w:rPr>
        <w:t xml:space="preserve"> numerous interactions are being formed to access environmental resources like territory, nutrients by means of different mechanisms. Both </w:t>
      </w:r>
      <w:proofErr w:type="spellStart"/>
      <w:r w:rsidRPr="00135AA6">
        <w:rPr>
          <w:rFonts w:ascii="Tw Cen MT" w:hAnsi="Tw Cen MT" w:cs="Times New Roman"/>
          <w:sz w:val="20"/>
          <w:szCs w:val="20"/>
        </w:rPr>
        <w:t>intraspecific</w:t>
      </w:r>
      <w:proofErr w:type="spellEnd"/>
      <w:r w:rsidRPr="00135AA6">
        <w:rPr>
          <w:rFonts w:ascii="Tw Cen MT" w:hAnsi="Tw Cen MT" w:cs="Times New Roman"/>
          <w:sz w:val="20"/>
          <w:szCs w:val="20"/>
        </w:rPr>
        <w:t xml:space="preserve"> as well as interspecific fungal-fungal interaction coexists in </w:t>
      </w:r>
      <w:proofErr w:type="spellStart"/>
      <w:r w:rsidRPr="00135AA6">
        <w:rPr>
          <w:rFonts w:ascii="Tw Cen MT" w:hAnsi="Tw Cen MT" w:cs="Times New Roman"/>
          <w:sz w:val="20"/>
          <w:szCs w:val="20"/>
        </w:rPr>
        <w:t>nature.To</w:t>
      </w:r>
      <w:proofErr w:type="spellEnd"/>
      <w:r w:rsidRPr="00135AA6">
        <w:rPr>
          <w:rFonts w:ascii="Tw Cen MT" w:hAnsi="Tw Cen MT" w:cs="Times New Roman"/>
          <w:sz w:val="20"/>
          <w:szCs w:val="20"/>
        </w:rPr>
        <w:t xml:space="preserve"> gain a better understanding of different kinds of fungal-fungal interactions, we studied a total of 105 fungal interactions by permuting and combining 14 strains namely,</w:t>
      </w:r>
      <w:r w:rsidRPr="00135AA6">
        <w:rPr>
          <w:rFonts w:ascii="Tw Cen MT" w:hAnsi="Tw Cen MT" w:cs="Times New Roman"/>
          <w:i/>
          <w:sz w:val="20"/>
          <w:szCs w:val="20"/>
        </w:rPr>
        <w:t xml:space="preserve"> Trametes versicolor, T. coccineus, T. cubensis, Pleurotus </w:t>
      </w:r>
      <w:proofErr w:type="spellStart"/>
      <w:r w:rsidRPr="00135AA6">
        <w:rPr>
          <w:rFonts w:ascii="Tw Cen MT" w:hAnsi="Tw Cen MT" w:cs="Times New Roman"/>
          <w:i/>
          <w:sz w:val="20"/>
          <w:szCs w:val="20"/>
        </w:rPr>
        <w:t>pulmonarius</w:t>
      </w:r>
      <w:proofErr w:type="spellEnd"/>
      <w:r w:rsidRPr="00135AA6">
        <w:rPr>
          <w:rFonts w:ascii="Tw Cen MT" w:hAnsi="Tw Cen MT" w:cs="Times New Roman"/>
          <w:i/>
          <w:sz w:val="20"/>
          <w:szCs w:val="20"/>
        </w:rPr>
        <w:t xml:space="preserve">, P. floridanus, P. ostreatus, Bionectria ochroleuca, Ganoderma </w:t>
      </w:r>
      <w:proofErr w:type="spellStart"/>
      <w:r w:rsidRPr="00135AA6">
        <w:rPr>
          <w:rFonts w:ascii="Tw Cen MT" w:hAnsi="Tw Cen MT" w:cs="Times New Roman"/>
          <w:i/>
          <w:sz w:val="20"/>
          <w:szCs w:val="20"/>
        </w:rPr>
        <w:t>lucidum</w:t>
      </w:r>
      <w:proofErr w:type="spellEnd"/>
      <w:r w:rsidRPr="00135AA6">
        <w:rPr>
          <w:rFonts w:ascii="Tw Cen MT" w:hAnsi="Tw Cen MT" w:cs="Times New Roman"/>
          <w:i/>
          <w:sz w:val="20"/>
          <w:szCs w:val="20"/>
        </w:rPr>
        <w:t xml:space="preserve">, Panus lacomtei, </w:t>
      </w:r>
      <w:proofErr w:type="spellStart"/>
      <w:r w:rsidRPr="00135AA6">
        <w:rPr>
          <w:rFonts w:ascii="Tw Cen MT" w:hAnsi="Tw Cen MT" w:cs="Times New Roman"/>
          <w:i/>
          <w:sz w:val="20"/>
          <w:szCs w:val="20"/>
        </w:rPr>
        <w:t>G.gibossum</w:t>
      </w:r>
      <w:proofErr w:type="spellEnd"/>
      <w:r w:rsidRPr="00135AA6">
        <w:rPr>
          <w:rFonts w:ascii="Tw Cen MT" w:hAnsi="Tw Cen MT" w:cs="Times New Roman"/>
          <w:i/>
          <w:sz w:val="20"/>
          <w:szCs w:val="20"/>
        </w:rPr>
        <w:t xml:space="preserve">, Leiotrametes </w:t>
      </w:r>
      <w:proofErr w:type="spellStart"/>
      <w:r w:rsidRPr="00135AA6">
        <w:rPr>
          <w:rFonts w:ascii="Tw Cen MT" w:hAnsi="Tw Cen MT" w:cs="Times New Roman"/>
          <w:i/>
          <w:sz w:val="20"/>
          <w:szCs w:val="20"/>
        </w:rPr>
        <w:t>lactinea</w:t>
      </w:r>
      <w:proofErr w:type="spellEnd"/>
      <w:r w:rsidRPr="00135AA6">
        <w:rPr>
          <w:rFonts w:ascii="Tw Cen MT" w:hAnsi="Tw Cen MT" w:cs="Times New Roman"/>
          <w:i/>
          <w:sz w:val="20"/>
          <w:szCs w:val="20"/>
        </w:rPr>
        <w:t>, Fusarium incarnatum, F. oxysporum</w:t>
      </w:r>
      <w:r w:rsidRPr="00135AA6">
        <w:rPr>
          <w:rFonts w:ascii="Tw Cen MT" w:hAnsi="Tw Cen MT" w:cs="Times New Roman"/>
          <w:sz w:val="20"/>
          <w:szCs w:val="20"/>
        </w:rPr>
        <w:t xml:space="preserve"> and </w:t>
      </w:r>
      <w:r w:rsidRPr="00135AA6">
        <w:rPr>
          <w:rFonts w:ascii="Tw Cen MT" w:hAnsi="Tw Cen MT" w:cs="Times New Roman"/>
          <w:i/>
          <w:sz w:val="20"/>
          <w:szCs w:val="20"/>
        </w:rPr>
        <w:t xml:space="preserve">F. </w:t>
      </w:r>
      <w:proofErr w:type="spellStart"/>
      <w:r w:rsidRPr="00135AA6">
        <w:rPr>
          <w:rFonts w:ascii="Tw Cen MT" w:hAnsi="Tw Cen MT" w:cs="Times New Roman"/>
          <w:i/>
          <w:sz w:val="20"/>
          <w:szCs w:val="20"/>
        </w:rPr>
        <w:t>fujikoroi</w:t>
      </w:r>
      <w:proofErr w:type="spellEnd"/>
      <w:r w:rsidRPr="00135AA6">
        <w:rPr>
          <w:rFonts w:ascii="Tw Cen MT" w:hAnsi="Tw Cen MT" w:cs="Times New Roman"/>
          <w:sz w:val="20"/>
          <w:szCs w:val="20"/>
        </w:rPr>
        <w:t xml:space="preserve">. It was observed that there occurs mutual intermingling between the hyphae, when same fungal strains were dual cultured in the solid agar </w:t>
      </w:r>
      <w:proofErr w:type="spellStart"/>
      <w:r w:rsidRPr="00135AA6">
        <w:rPr>
          <w:rFonts w:ascii="Tw Cen MT" w:hAnsi="Tw Cen MT" w:cs="Times New Roman"/>
          <w:sz w:val="20"/>
          <w:szCs w:val="20"/>
        </w:rPr>
        <w:t>plate.During</w:t>
      </w:r>
      <w:proofErr w:type="spellEnd"/>
      <w:r w:rsidRPr="00135AA6">
        <w:rPr>
          <w:rFonts w:ascii="Tw Cen MT" w:hAnsi="Tw Cen MT" w:cs="Times New Roman"/>
          <w:sz w:val="20"/>
          <w:szCs w:val="20"/>
        </w:rPr>
        <w:t xml:space="preserve"> interspecific interactions, 10 interactions showed intermingling growth where the fungal mycelia under observation grow either above or below the other fungus. Whereas in 60 fungal interactions, it was observed that one fungus ceases/retards the growth of the other fungus.20 interactions depicted inhibition of both the interacting fungi with a narrow demarcation line resulting in barrage formation</w:t>
      </w:r>
      <w:r w:rsidRPr="00135AA6">
        <w:rPr>
          <w:rFonts w:ascii="Tw Cen MT" w:hAnsi="Tw Cen MT" w:cs="Times New Roman"/>
          <w:color w:val="FF0000"/>
          <w:sz w:val="20"/>
          <w:szCs w:val="20"/>
        </w:rPr>
        <w:t xml:space="preserve">. </w:t>
      </w:r>
      <w:r w:rsidRPr="00135AA6">
        <w:rPr>
          <w:rFonts w:ascii="Tw Cen MT" w:hAnsi="Tw Cen MT" w:cs="Times New Roman"/>
          <w:sz w:val="20"/>
          <w:szCs w:val="20"/>
        </w:rPr>
        <w:t xml:space="preserve">In this study, we highlight the ability of the white-rot fungus </w:t>
      </w:r>
      <w:r w:rsidRPr="00135AA6">
        <w:rPr>
          <w:rFonts w:ascii="Tw Cen MT" w:hAnsi="Tw Cen MT" w:cs="Times New Roman"/>
          <w:i/>
          <w:sz w:val="20"/>
          <w:szCs w:val="20"/>
        </w:rPr>
        <w:t>T. coccineus</w:t>
      </w:r>
      <w:r w:rsidRPr="00135AA6">
        <w:rPr>
          <w:rFonts w:ascii="Tw Cen MT" w:hAnsi="Tw Cen MT" w:cs="Times New Roman"/>
          <w:sz w:val="20"/>
          <w:szCs w:val="20"/>
        </w:rPr>
        <w:t xml:space="preserve"> to exhibit mutual inhibition when dual cultured with </w:t>
      </w:r>
      <w:r w:rsidRPr="00135AA6">
        <w:rPr>
          <w:rFonts w:ascii="Tw Cen MT" w:hAnsi="Tw Cen MT" w:cs="Times New Roman"/>
          <w:i/>
          <w:sz w:val="20"/>
          <w:szCs w:val="20"/>
        </w:rPr>
        <w:t xml:space="preserve">T. versicolor, L. </w:t>
      </w:r>
      <w:proofErr w:type="spellStart"/>
      <w:r w:rsidRPr="00135AA6">
        <w:rPr>
          <w:rFonts w:ascii="Tw Cen MT" w:hAnsi="Tw Cen MT" w:cs="Times New Roman"/>
          <w:i/>
          <w:sz w:val="20"/>
          <w:szCs w:val="20"/>
        </w:rPr>
        <w:t>lactinea</w:t>
      </w:r>
      <w:proofErr w:type="spellEnd"/>
      <w:r w:rsidRPr="00135AA6">
        <w:rPr>
          <w:rFonts w:ascii="Tw Cen MT" w:hAnsi="Tw Cen MT" w:cs="Times New Roman"/>
          <w:i/>
          <w:sz w:val="20"/>
          <w:szCs w:val="20"/>
        </w:rPr>
        <w:t xml:space="preserve"> and G. </w:t>
      </w:r>
      <w:proofErr w:type="spellStart"/>
      <w:r w:rsidRPr="00135AA6">
        <w:rPr>
          <w:rFonts w:ascii="Tw Cen MT" w:hAnsi="Tw Cen MT" w:cs="Times New Roman"/>
          <w:i/>
          <w:sz w:val="20"/>
          <w:szCs w:val="20"/>
        </w:rPr>
        <w:t>lucidum.</w:t>
      </w:r>
      <w:r w:rsidRPr="00135AA6">
        <w:rPr>
          <w:rFonts w:ascii="Tw Cen MT" w:hAnsi="Tw Cen MT" w:cs="Times New Roman"/>
          <w:sz w:val="20"/>
          <w:szCs w:val="20"/>
        </w:rPr>
        <w:t>In</w:t>
      </w:r>
      <w:proofErr w:type="spellEnd"/>
      <w:r w:rsidRPr="00135AA6">
        <w:rPr>
          <w:rFonts w:ascii="Tw Cen MT" w:hAnsi="Tw Cen MT" w:cs="Times New Roman"/>
          <w:sz w:val="20"/>
          <w:szCs w:val="20"/>
        </w:rPr>
        <w:t xml:space="preserve"> the interaction zone, physical contact between competing mycelia results in barrage formation due to aggregation of hyphae leading to </w:t>
      </w:r>
      <w:proofErr w:type="spellStart"/>
      <w:r w:rsidRPr="00135AA6">
        <w:rPr>
          <w:rFonts w:ascii="Tw Cen MT" w:hAnsi="Tw Cen MT" w:cs="Times New Roman"/>
          <w:sz w:val="20"/>
          <w:szCs w:val="20"/>
        </w:rPr>
        <w:t>death.The</w:t>
      </w:r>
      <w:proofErr w:type="spellEnd"/>
      <w:r w:rsidRPr="00135AA6">
        <w:rPr>
          <w:rFonts w:ascii="Tw Cen MT" w:hAnsi="Tw Cen MT" w:cs="Times New Roman"/>
          <w:sz w:val="20"/>
          <w:szCs w:val="20"/>
        </w:rPr>
        <w:t xml:space="preserve"> present study represents, for the first time, the detailed hyphal structure during interactions, whereby changes </w:t>
      </w:r>
      <w:r w:rsidRPr="00135AA6">
        <w:rPr>
          <w:rFonts w:ascii="Tw Cen MT" w:hAnsi="Tw Cen MT" w:cs="Times New Roman"/>
          <w:color w:val="000000"/>
          <w:sz w:val="20"/>
          <w:szCs w:val="20"/>
        </w:rPr>
        <w:t>in the hyphal structure like coiling, fragmentation, cytoplasmic disintegration, excessive sporulation, excessive branching leading to dense network formation are seen. Metabolomic s</w:t>
      </w:r>
      <w:r w:rsidRPr="00135AA6">
        <w:rPr>
          <w:rFonts w:ascii="Tw Cen MT" w:hAnsi="Tw Cen MT" w:cs="Times New Roman"/>
          <w:sz w:val="20"/>
          <w:szCs w:val="20"/>
        </w:rPr>
        <w:t>tudies also unraveled the formation of unique compounds in the interaction zone. Changes in enzyme secretion pattern were also noticed during the interaction. During</w:t>
      </w:r>
      <w:r w:rsidRPr="00B454F1">
        <w:rPr>
          <w:rFonts w:ascii="Times New Roman" w:hAnsi="Times New Roman" w:cs="Times New Roman"/>
          <w:sz w:val="20"/>
          <w:szCs w:val="20"/>
        </w:rPr>
        <w:t xml:space="preserve"> </w:t>
      </w:r>
      <w:r w:rsidRPr="00135AA6">
        <w:rPr>
          <w:rFonts w:ascii="Tw Cen MT" w:hAnsi="Tw Cen MT" w:cs="Times New Roman"/>
          <w:sz w:val="20"/>
          <w:szCs w:val="20"/>
        </w:rPr>
        <w:t xml:space="preserve">fungal-fungal interaction, new or unique molecules are </w:t>
      </w:r>
    </w:p>
    <w:p w:rsidR="00FD5487" w:rsidRPr="00135AA6" w:rsidRDefault="00FD5487" w:rsidP="00FD5487">
      <w:pPr>
        <w:jc w:val="both"/>
        <w:rPr>
          <w:rFonts w:ascii="Tw Cen MT" w:hAnsi="Tw Cen MT" w:cs="Times New Roman"/>
          <w:sz w:val="20"/>
          <w:szCs w:val="20"/>
        </w:rPr>
      </w:pPr>
      <w:proofErr w:type="gramStart"/>
      <w:r w:rsidRPr="00135AA6">
        <w:rPr>
          <w:rFonts w:ascii="Tw Cen MT" w:hAnsi="Tw Cen MT" w:cs="Times New Roman"/>
          <w:sz w:val="20"/>
          <w:szCs w:val="20"/>
        </w:rPr>
        <w:lastRenderedPageBreak/>
        <w:t>synthesized</w:t>
      </w:r>
      <w:proofErr w:type="gramEnd"/>
      <w:r w:rsidRPr="00135AA6">
        <w:rPr>
          <w:rFonts w:ascii="Tw Cen MT" w:hAnsi="Tw Cen MT" w:cs="Times New Roman"/>
          <w:sz w:val="20"/>
          <w:szCs w:val="20"/>
        </w:rPr>
        <w:t>, and this may have tremendous contribution in human welfare.</w:t>
      </w:r>
    </w:p>
    <w:p w:rsidR="00FD5487" w:rsidRPr="00135AA6" w:rsidRDefault="00B454F1" w:rsidP="00FD5487">
      <w:pPr>
        <w:jc w:val="both"/>
        <w:rPr>
          <w:rFonts w:ascii="Arial" w:hAnsi="Arial" w:cs="Arial"/>
          <w:b/>
          <w:sz w:val="20"/>
          <w:szCs w:val="20"/>
        </w:rPr>
      </w:pPr>
      <w:r w:rsidRPr="00135AA6">
        <w:rPr>
          <w:rFonts w:ascii="Arial" w:hAnsi="Arial" w:cs="Arial"/>
          <w:b/>
          <w:sz w:val="20"/>
          <w:szCs w:val="20"/>
        </w:rPr>
        <w:t>Recent Publications</w:t>
      </w:r>
    </w:p>
    <w:p w:rsidR="00B454F1" w:rsidRPr="00135AA6" w:rsidRDefault="00135AA6" w:rsidP="00B454F1">
      <w:pPr>
        <w:rPr>
          <w:rFonts w:cs="Times New Roman"/>
          <w:sz w:val="18"/>
          <w:szCs w:val="18"/>
        </w:rPr>
      </w:pPr>
      <w:r>
        <w:rPr>
          <w:rFonts w:cs="Times New Roman"/>
          <w:sz w:val="18"/>
          <w:szCs w:val="18"/>
        </w:rPr>
        <w:t>1.</w:t>
      </w:r>
      <w:r w:rsidRPr="00135AA6">
        <w:rPr>
          <w:rFonts w:cs="Times New Roman"/>
          <w:sz w:val="18"/>
          <w:szCs w:val="18"/>
        </w:rPr>
        <w:t xml:space="preserve"> Kuhar</w:t>
      </w:r>
      <w:r w:rsidR="00B454F1" w:rsidRPr="00135AA6">
        <w:rPr>
          <w:rFonts w:cs="Times New Roman"/>
          <w:sz w:val="18"/>
          <w:szCs w:val="18"/>
        </w:rPr>
        <w:t xml:space="preserve">, F., </w:t>
      </w:r>
      <w:proofErr w:type="spellStart"/>
      <w:r w:rsidR="00B454F1" w:rsidRPr="00135AA6">
        <w:rPr>
          <w:rFonts w:cs="Times New Roman"/>
          <w:sz w:val="18"/>
          <w:szCs w:val="18"/>
        </w:rPr>
        <w:t>Castiglia</w:t>
      </w:r>
      <w:proofErr w:type="spellEnd"/>
      <w:r w:rsidR="00B454F1" w:rsidRPr="00135AA6">
        <w:rPr>
          <w:rFonts w:cs="Times New Roman"/>
          <w:sz w:val="18"/>
          <w:szCs w:val="18"/>
        </w:rPr>
        <w:t xml:space="preserve">, V., &amp; Levin, L. (2015). </w:t>
      </w:r>
      <w:proofErr w:type="gramStart"/>
      <w:r w:rsidR="00B454F1" w:rsidRPr="00135AA6">
        <w:rPr>
          <w:rFonts w:cs="Times New Roman"/>
          <w:sz w:val="18"/>
          <w:szCs w:val="18"/>
        </w:rPr>
        <w:t xml:space="preserve">Enhancement of laccase production and malachite green </w:t>
      </w:r>
      <w:proofErr w:type="spellStart"/>
      <w:r w:rsidR="00B454F1" w:rsidRPr="00135AA6">
        <w:rPr>
          <w:rFonts w:cs="Times New Roman"/>
          <w:sz w:val="18"/>
          <w:szCs w:val="18"/>
        </w:rPr>
        <w:t>decolorization</w:t>
      </w:r>
      <w:proofErr w:type="spellEnd"/>
      <w:r w:rsidR="00B454F1" w:rsidRPr="00135AA6">
        <w:rPr>
          <w:rFonts w:cs="Times New Roman"/>
          <w:sz w:val="18"/>
          <w:szCs w:val="18"/>
        </w:rPr>
        <w:t xml:space="preserve"> by co-culturing Ganoderma </w:t>
      </w:r>
      <w:proofErr w:type="spellStart"/>
      <w:r w:rsidR="00B454F1" w:rsidRPr="00135AA6">
        <w:rPr>
          <w:rFonts w:cs="Times New Roman"/>
          <w:sz w:val="18"/>
          <w:szCs w:val="18"/>
        </w:rPr>
        <w:t>lucidum</w:t>
      </w:r>
      <w:proofErr w:type="spellEnd"/>
      <w:r w:rsidR="00B454F1" w:rsidRPr="00135AA6">
        <w:rPr>
          <w:rFonts w:cs="Times New Roman"/>
          <w:sz w:val="18"/>
          <w:szCs w:val="18"/>
        </w:rPr>
        <w:t xml:space="preserve"> and Trametes versicolor in solid-state fermentation.</w:t>
      </w:r>
      <w:proofErr w:type="gramEnd"/>
      <w:r w:rsidR="00B454F1" w:rsidRPr="00135AA6">
        <w:rPr>
          <w:rFonts w:cs="Times New Roman"/>
          <w:sz w:val="18"/>
          <w:szCs w:val="18"/>
        </w:rPr>
        <w:t> </w:t>
      </w:r>
      <w:r w:rsidR="00B454F1" w:rsidRPr="00135AA6">
        <w:rPr>
          <w:rFonts w:cs="Times New Roman"/>
          <w:i/>
          <w:iCs/>
          <w:sz w:val="18"/>
          <w:szCs w:val="18"/>
        </w:rPr>
        <w:t xml:space="preserve">International </w:t>
      </w:r>
      <w:proofErr w:type="spellStart"/>
      <w:r w:rsidR="00B454F1" w:rsidRPr="00135AA6">
        <w:rPr>
          <w:rFonts w:cs="Times New Roman"/>
          <w:i/>
          <w:iCs/>
          <w:sz w:val="18"/>
          <w:szCs w:val="18"/>
        </w:rPr>
        <w:t>Biodeterioration</w:t>
      </w:r>
      <w:proofErr w:type="spellEnd"/>
      <w:r w:rsidR="00B454F1" w:rsidRPr="00135AA6">
        <w:rPr>
          <w:rFonts w:cs="Times New Roman"/>
          <w:i/>
          <w:iCs/>
          <w:sz w:val="18"/>
          <w:szCs w:val="18"/>
        </w:rPr>
        <w:t xml:space="preserve"> &amp; Biodegradation</w:t>
      </w:r>
      <w:r w:rsidR="00B454F1" w:rsidRPr="00135AA6">
        <w:rPr>
          <w:rFonts w:cs="Times New Roman"/>
          <w:sz w:val="18"/>
          <w:szCs w:val="18"/>
        </w:rPr>
        <w:t>, </w:t>
      </w:r>
      <w:r w:rsidR="00B454F1" w:rsidRPr="00135AA6">
        <w:rPr>
          <w:rFonts w:cs="Times New Roman"/>
          <w:i/>
          <w:iCs/>
          <w:sz w:val="18"/>
          <w:szCs w:val="18"/>
        </w:rPr>
        <w:t>104</w:t>
      </w:r>
      <w:r w:rsidR="00B454F1" w:rsidRPr="00135AA6">
        <w:rPr>
          <w:rFonts w:cs="Times New Roman"/>
          <w:sz w:val="18"/>
          <w:szCs w:val="18"/>
        </w:rPr>
        <w:t>, 238-243.</w:t>
      </w:r>
    </w:p>
    <w:p w:rsidR="00B454F1" w:rsidRPr="00135AA6" w:rsidRDefault="00135AA6" w:rsidP="00B454F1">
      <w:pPr>
        <w:rPr>
          <w:rFonts w:cs="Times New Roman"/>
          <w:sz w:val="18"/>
          <w:szCs w:val="18"/>
        </w:rPr>
      </w:pPr>
      <w:r>
        <w:rPr>
          <w:rFonts w:cs="Times New Roman"/>
          <w:sz w:val="18"/>
          <w:szCs w:val="18"/>
        </w:rPr>
        <w:t>2.</w:t>
      </w:r>
      <w:r w:rsidRPr="00135AA6">
        <w:rPr>
          <w:rFonts w:cs="Times New Roman"/>
          <w:sz w:val="18"/>
          <w:szCs w:val="18"/>
        </w:rPr>
        <w:t xml:space="preserve"> Luo</w:t>
      </w:r>
      <w:r w:rsidR="00B454F1" w:rsidRPr="00135AA6">
        <w:rPr>
          <w:rFonts w:cs="Times New Roman"/>
          <w:sz w:val="18"/>
          <w:szCs w:val="18"/>
        </w:rPr>
        <w:t xml:space="preserve">, F., </w:t>
      </w:r>
      <w:proofErr w:type="spellStart"/>
      <w:r w:rsidR="00B454F1" w:rsidRPr="00135AA6">
        <w:rPr>
          <w:rFonts w:cs="Times New Roman"/>
          <w:sz w:val="18"/>
          <w:szCs w:val="18"/>
        </w:rPr>
        <w:t>Zhong</w:t>
      </w:r>
      <w:proofErr w:type="spellEnd"/>
      <w:r w:rsidR="00B454F1" w:rsidRPr="00135AA6">
        <w:rPr>
          <w:rFonts w:cs="Times New Roman"/>
          <w:sz w:val="18"/>
          <w:szCs w:val="18"/>
        </w:rPr>
        <w:t xml:space="preserve">, Z., Liu, L., Igarashi, Y., </w:t>
      </w:r>
      <w:proofErr w:type="spellStart"/>
      <w:r w:rsidR="00B454F1" w:rsidRPr="00135AA6">
        <w:rPr>
          <w:rFonts w:cs="Times New Roman"/>
          <w:sz w:val="18"/>
          <w:szCs w:val="18"/>
        </w:rPr>
        <w:t>Xie</w:t>
      </w:r>
      <w:proofErr w:type="spellEnd"/>
      <w:r w:rsidR="00B454F1" w:rsidRPr="00135AA6">
        <w:rPr>
          <w:rFonts w:cs="Times New Roman"/>
          <w:sz w:val="18"/>
          <w:szCs w:val="18"/>
        </w:rPr>
        <w:t xml:space="preserve">, D., &amp; Li, N. (2017). </w:t>
      </w:r>
      <w:proofErr w:type="gramStart"/>
      <w:r w:rsidR="00B454F1" w:rsidRPr="00135AA6">
        <w:rPr>
          <w:rFonts w:cs="Times New Roman"/>
          <w:sz w:val="18"/>
          <w:szCs w:val="18"/>
        </w:rPr>
        <w:t>Metabolomic differential analysis of interspecific interactions among white rot fungi Trametes versicolor, Dichomitus squalens and Pleurotus ostreatus.</w:t>
      </w:r>
      <w:proofErr w:type="gramEnd"/>
      <w:r w:rsidR="00B454F1" w:rsidRPr="00135AA6">
        <w:rPr>
          <w:rFonts w:cs="Times New Roman"/>
          <w:sz w:val="18"/>
          <w:szCs w:val="18"/>
        </w:rPr>
        <w:t> </w:t>
      </w:r>
      <w:r w:rsidR="00B454F1" w:rsidRPr="00135AA6">
        <w:rPr>
          <w:rFonts w:cs="Times New Roman"/>
          <w:i/>
          <w:iCs/>
          <w:sz w:val="18"/>
          <w:szCs w:val="18"/>
        </w:rPr>
        <w:t>Scientific reports</w:t>
      </w:r>
      <w:r w:rsidR="00B454F1" w:rsidRPr="00135AA6">
        <w:rPr>
          <w:rFonts w:cs="Times New Roman"/>
          <w:sz w:val="18"/>
          <w:szCs w:val="18"/>
        </w:rPr>
        <w:t>, </w:t>
      </w:r>
      <w:r w:rsidR="00B454F1" w:rsidRPr="00135AA6">
        <w:rPr>
          <w:rFonts w:cs="Times New Roman"/>
          <w:i/>
          <w:iCs/>
          <w:sz w:val="18"/>
          <w:szCs w:val="18"/>
        </w:rPr>
        <w:t>7</w:t>
      </w:r>
      <w:r w:rsidR="00B454F1" w:rsidRPr="00135AA6">
        <w:rPr>
          <w:rFonts w:cs="Times New Roman"/>
          <w:sz w:val="18"/>
          <w:szCs w:val="18"/>
        </w:rPr>
        <w:t>(1), 5265.</w:t>
      </w:r>
    </w:p>
    <w:p w:rsidR="00AB11EB" w:rsidRPr="00135AA6" w:rsidRDefault="00135AA6" w:rsidP="00FD5487">
      <w:pPr>
        <w:jc w:val="both"/>
        <w:rPr>
          <w:rFonts w:cs="Times New Roman"/>
          <w:sz w:val="18"/>
          <w:szCs w:val="18"/>
        </w:rPr>
      </w:pPr>
      <w:r>
        <w:rPr>
          <w:rFonts w:cs="Times New Roman"/>
          <w:sz w:val="18"/>
          <w:szCs w:val="18"/>
        </w:rPr>
        <w:t>3.</w:t>
      </w:r>
      <w:r w:rsidRPr="00135AA6">
        <w:rPr>
          <w:rFonts w:cs="Times New Roman"/>
          <w:sz w:val="18"/>
          <w:szCs w:val="18"/>
        </w:rPr>
        <w:t xml:space="preserve"> Ujor</w:t>
      </w:r>
      <w:r w:rsidR="00AB11EB" w:rsidRPr="00135AA6">
        <w:rPr>
          <w:rFonts w:cs="Times New Roman"/>
          <w:sz w:val="18"/>
          <w:szCs w:val="18"/>
        </w:rPr>
        <w:t xml:space="preserve">, V. C., </w:t>
      </w:r>
      <w:proofErr w:type="spellStart"/>
      <w:r w:rsidR="00AB11EB" w:rsidRPr="00135AA6">
        <w:rPr>
          <w:rFonts w:cs="Times New Roman"/>
          <w:sz w:val="18"/>
          <w:szCs w:val="18"/>
        </w:rPr>
        <w:t>Adukwu</w:t>
      </w:r>
      <w:proofErr w:type="spellEnd"/>
      <w:r w:rsidR="00AB11EB" w:rsidRPr="00135AA6">
        <w:rPr>
          <w:rFonts w:cs="Times New Roman"/>
          <w:sz w:val="18"/>
          <w:szCs w:val="18"/>
        </w:rPr>
        <w:t xml:space="preserve">, E. C., &amp; </w:t>
      </w:r>
      <w:proofErr w:type="spellStart"/>
      <w:r w:rsidR="00AB11EB" w:rsidRPr="00135AA6">
        <w:rPr>
          <w:rFonts w:cs="Times New Roman"/>
          <w:sz w:val="18"/>
          <w:szCs w:val="18"/>
        </w:rPr>
        <w:t>Okonkwo</w:t>
      </w:r>
      <w:proofErr w:type="spellEnd"/>
      <w:r w:rsidR="00AB11EB" w:rsidRPr="00135AA6">
        <w:rPr>
          <w:rFonts w:cs="Times New Roman"/>
          <w:sz w:val="18"/>
          <w:szCs w:val="18"/>
        </w:rPr>
        <w:t>, C. C. (2018). Fungal wars: The underlying molecular repertoires of combating mycelia. </w:t>
      </w:r>
      <w:r w:rsidR="00AB11EB" w:rsidRPr="00135AA6">
        <w:rPr>
          <w:rFonts w:cs="Times New Roman"/>
          <w:i/>
          <w:iCs/>
          <w:sz w:val="18"/>
          <w:szCs w:val="18"/>
        </w:rPr>
        <w:t>Fungal biology</w:t>
      </w:r>
      <w:r w:rsidR="00AB11EB" w:rsidRPr="00135AA6">
        <w:rPr>
          <w:rFonts w:cs="Times New Roman"/>
          <w:sz w:val="18"/>
          <w:szCs w:val="18"/>
        </w:rPr>
        <w:t>, </w:t>
      </w:r>
      <w:r w:rsidR="00AB11EB" w:rsidRPr="00135AA6">
        <w:rPr>
          <w:rFonts w:cs="Times New Roman"/>
          <w:i/>
          <w:iCs/>
          <w:sz w:val="18"/>
          <w:szCs w:val="18"/>
        </w:rPr>
        <w:t>122</w:t>
      </w:r>
      <w:r w:rsidR="00AB11EB" w:rsidRPr="00135AA6">
        <w:rPr>
          <w:rFonts w:cs="Times New Roman"/>
          <w:sz w:val="18"/>
          <w:szCs w:val="18"/>
        </w:rPr>
        <w:t>(4), 191-202.</w:t>
      </w:r>
    </w:p>
    <w:p w:rsidR="00AB11EB" w:rsidRPr="00135AA6" w:rsidRDefault="00135AA6" w:rsidP="008A7646">
      <w:pPr>
        <w:rPr>
          <w:rFonts w:cs="Times New Roman"/>
          <w:sz w:val="18"/>
          <w:szCs w:val="18"/>
        </w:rPr>
      </w:pPr>
      <w:r>
        <w:rPr>
          <w:rFonts w:cs="Times New Roman"/>
          <w:sz w:val="18"/>
          <w:szCs w:val="18"/>
        </w:rPr>
        <w:t>4.</w:t>
      </w:r>
      <w:r w:rsidRPr="00135AA6">
        <w:rPr>
          <w:rFonts w:cs="Times New Roman"/>
          <w:sz w:val="18"/>
          <w:szCs w:val="18"/>
        </w:rPr>
        <w:t xml:space="preserve"> Xu</w:t>
      </w:r>
      <w:r w:rsidR="00AB11EB" w:rsidRPr="00135AA6">
        <w:rPr>
          <w:rFonts w:cs="Times New Roman"/>
          <w:sz w:val="18"/>
          <w:szCs w:val="18"/>
        </w:rPr>
        <w:t xml:space="preserve">, X. Y., </w:t>
      </w:r>
      <w:proofErr w:type="spellStart"/>
      <w:r w:rsidR="00AB11EB" w:rsidRPr="00135AA6">
        <w:rPr>
          <w:rFonts w:cs="Times New Roman"/>
          <w:sz w:val="18"/>
          <w:szCs w:val="18"/>
        </w:rPr>
        <w:t>Shen</w:t>
      </w:r>
      <w:proofErr w:type="spellEnd"/>
      <w:r w:rsidR="00AB11EB" w:rsidRPr="00135AA6">
        <w:rPr>
          <w:rFonts w:cs="Times New Roman"/>
          <w:sz w:val="18"/>
          <w:szCs w:val="18"/>
        </w:rPr>
        <w:t>, X. T., Yuan, X. J., Zhou, Y. M., Fan, H., Zhu, L. P</w:t>
      </w:r>
      <w:proofErr w:type="gramStart"/>
      <w:r w:rsidR="00AB11EB" w:rsidRPr="00135AA6">
        <w:rPr>
          <w:rFonts w:cs="Times New Roman"/>
          <w:sz w:val="18"/>
          <w:szCs w:val="18"/>
        </w:rPr>
        <w:t>., ...</w:t>
      </w:r>
      <w:proofErr w:type="gramEnd"/>
      <w:r w:rsidR="00AB11EB" w:rsidRPr="00135AA6">
        <w:rPr>
          <w:rFonts w:cs="Times New Roman"/>
          <w:sz w:val="18"/>
          <w:szCs w:val="18"/>
        </w:rPr>
        <w:t xml:space="preserve"> &amp; Yang, S. (2018). Metabolomics Investigation of an Association of Induced Features and Corresponding Fungus during the Co-culture of Trametes versicolor and Ganoderma applanatum. </w:t>
      </w:r>
      <w:r w:rsidR="00AB11EB" w:rsidRPr="00135AA6">
        <w:rPr>
          <w:rFonts w:cs="Times New Roman"/>
          <w:i/>
          <w:iCs/>
          <w:sz w:val="18"/>
          <w:szCs w:val="18"/>
        </w:rPr>
        <w:t>Frontiers in microbiology</w:t>
      </w:r>
      <w:r w:rsidR="00AB11EB" w:rsidRPr="00135AA6">
        <w:rPr>
          <w:rFonts w:cs="Times New Roman"/>
          <w:sz w:val="18"/>
          <w:szCs w:val="18"/>
        </w:rPr>
        <w:t>, </w:t>
      </w:r>
      <w:r w:rsidR="00AB11EB" w:rsidRPr="00135AA6">
        <w:rPr>
          <w:rFonts w:cs="Times New Roman"/>
          <w:i/>
          <w:iCs/>
          <w:sz w:val="18"/>
          <w:szCs w:val="18"/>
        </w:rPr>
        <w:t>8</w:t>
      </w:r>
      <w:r w:rsidR="00AB11EB" w:rsidRPr="00135AA6">
        <w:rPr>
          <w:rFonts w:cs="Times New Roman"/>
          <w:sz w:val="18"/>
          <w:szCs w:val="18"/>
        </w:rPr>
        <w:t>, 2647.</w:t>
      </w:r>
    </w:p>
    <w:p w:rsidR="00DA33B0" w:rsidRDefault="00135AA6" w:rsidP="008A7646">
      <w:pPr>
        <w:rPr>
          <w:rFonts w:cs="Times New Roman"/>
          <w:sz w:val="18"/>
          <w:szCs w:val="18"/>
        </w:rPr>
      </w:pPr>
      <w:r>
        <w:rPr>
          <w:rFonts w:cs="Times New Roman"/>
          <w:sz w:val="18"/>
          <w:szCs w:val="18"/>
        </w:rPr>
        <w:t>5.</w:t>
      </w:r>
      <w:r w:rsidR="00AB11EB" w:rsidRPr="00135AA6">
        <w:rPr>
          <w:rFonts w:cs="Times New Roman"/>
          <w:sz w:val="18"/>
          <w:szCs w:val="18"/>
        </w:rPr>
        <w:t xml:space="preserve">Yao, L., Zhu, L. P., Xu, X. Y., Tan, L. L., </w:t>
      </w:r>
      <w:proofErr w:type="spellStart"/>
      <w:r w:rsidR="00AB11EB" w:rsidRPr="00135AA6">
        <w:rPr>
          <w:rFonts w:cs="Times New Roman"/>
          <w:sz w:val="18"/>
          <w:szCs w:val="18"/>
        </w:rPr>
        <w:t>Sadilek</w:t>
      </w:r>
      <w:proofErr w:type="spellEnd"/>
      <w:r w:rsidR="00AB11EB" w:rsidRPr="00135AA6">
        <w:rPr>
          <w:rFonts w:cs="Times New Roman"/>
          <w:sz w:val="18"/>
          <w:szCs w:val="18"/>
        </w:rPr>
        <w:t xml:space="preserve">, M., Fan, H., ... &amp; Yang, S. (2016). </w:t>
      </w:r>
      <w:proofErr w:type="gramStart"/>
      <w:r w:rsidR="00AB11EB" w:rsidRPr="00135AA6">
        <w:rPr>
          <w:rFonts w:cs="Times New Roman"/>
          <w:sz w:val="18"/>
          <w:szCs w:val="18"/>
        </w:rPr>
        <w:t>Discovery of novel xylosides in co-culture of basidiomycetes Trametes versicolor and Ganoderma applanatum by integrated metabolomics and bioinformatics.</w:t>
      </w:r>
      <w:proofErr w:type="gramEnd"/>
      <w:r w:rsidR="00AB11EB" w:rsidRPr="00135AA6">
        <w:rPr>
          <w:rFonts w:cs="Times New Roman"/>
          <w:sz w:val="18"/>
          <w:szCs w:val="18"/>
        </w:rPr>
        <w:t> </w:t>
      </w:r>
      <w:r w:rsidR="00AB11EB" w:rsidRPr="00135AA6">
        <w:rPr>
          <w:rFonts w:cs="Times New Roman"/>
          <w:i/>
          <w:iCs/>
          <w:sz w:val="18"/>
          <w:szCs w:val="18"/>
        </w:rPr>
        <w:t>Scientific reports</w:t>
      </w:r>
      <w:r w:rsidR="00AB11EB" w:rsidRPr="00135AA6">
        <w:rPr>
          <w:rFonts w:cs="Times New Roman"/>
          <w:sz w:val="18"/>
          <w:szCs w:val="18"/>
        </w:rPr>
        <w:t>, </w:t>
      </w:r>
      <w:r w:rsidR="00AB11EB" w:rsidRPr="00135AA6">
        <w:rPr>
          <w:rFonts w:cs="Times New Roman"/>
          <w:i/>
          <w:iCs/>
          <w:sz w:val="18"/>
          <w:szCs w:val="18"/>
        </w:rPr>
        <w:t>6</w:t>
      </w:r>
      <w:r w:rsidR="00AB11EB" w:rsidRPr="00135AA6">
        <w:rPr>
          <w:rFonts w:cs="Times New Roman"/>
          <w:sz w:val="18"/>
          <w:szCs w:val="18"/>
        </w:rPr>
        <w:t>, 33237.</w:t>
      </w:r>
    </w:p>
    <w:p w:rsidR="00DA33B0" w:rsidRDefault="00DA33B0" w:rsidP="008A7646">
      <w:pPr>
        <w:rPr>
          <w:rFonts w:cs="Times New Roman"/>
          <w:sz w:val="18"/>
          <w:szCs w:val="18"/>
        </w:rPr>
      </w:pPr>
    </w:p>
    <w:p w:rsidR="00DA33B0" w:rsidRPr="00135AA6" w:rsidRDefault="00DA33B0" w:rsidP="008A7646">
      <w:pPr>
        <w:rPr>
          <w:rFonts w:cs="Times New Roman"/>
          <w:sz w:val="18"/>
          <w:szCs w:val="18"/>
        </w:rPr>
      </w:pPr>
    </w:p>
    <w:p w:rsidR="008A7646" w:rsidRPr="00135AA6" w:rsidRDefault="008A7646" w:rsidP="008A7646">
      <w:pPr>
        <w:rPr>
          <w:rFonts w:cs="Times New Roman"/>
          <w:sz w:val="18"/>
          <w:szCs w:val="18"/>
        </w:rPr>
      </w:pPr>
    </w:p>
    <w:p w:rsidR="005E274B" w:rsidRPr="00135AA6" w:rsidRDefault="008A7646" w:rsidP="00DA33B0">
      <w:pPr>
        <w:rPr>
          <w:sz w:val="18"/>
          <w:szCs w:val="18"/>
        </w:rPr>
      </w:pPr>
      <w:r w:rsidRPr="00135AA6">
        <w:rPr>
          <w:rFonts w:cs="Times New Roman"/>
          <w:sz w:val="18"/>
          <w:szCs w:val="18"/>
        </w:rPr>
        <w:t xml:space="preserve">    </w:t>
      </w:r>
    </w:p>
    <w:sectPr w:rsidR="005E274B" w:rsidRPr="00135AA6" w:rsidSect="00B454F1">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A7646"/>
    <w:rsid w:val="00135AA6"/>
    <w:rsid w:val="001748BE"/>
    <w:rsid w:val="003828F4"/>
    <w:rsid w:val="008466C6"/>
    <w:rsid w:val="008A7646"/>
    <w:rsid w:val="008C505B"/>
    <w:rsid w:val="00AB11EB"/>
    <w:rsid w:val="00B454F1"/>
    <w:rsid w:val="00DA33B0"/>
    <w:rsid w:val="00E56B12"/>
    <w:rsid w:val="00FD54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64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646"/>
    <w:rPr>
      <w:color w:val="0000FF" w:themeColor="hyperlink"/>
      <w:u w:val="single"/>
    </w:rPr>
  </w:style>
  <w:style w:type="paragraph" w:styleId="BalloonText">
    <w:name w:val="Balloon Text"/>
    <w:basedOn w:val="Normal"/>
    <w:link w:val="BalloonTextChar"/>
    <w:uiPriority w:val="99"/>
    <w:semiHidden/>
    <w:unhideWhenUsed/>
    <w:rsid w:val="00174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iss.samimdullah@gmail.com,robinboro@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Ujo18</b:Tag>
    <b:SourceType>JournalArticle</b:SourceType>
    <b:Guid>{8139F023-7D2C-4E48-8F7F-FFEB84A07566}</b:Guid>
    <b:LCID>0</b:LCID>
    <b:Author>
      <b:Author>
        <b:NameList>
          <b:Person>
            <b:Last>Ujor</b:Last>
            <b:First>V.</b:First>
            <b:Middle>C., Adukwu, E. C., &amp; Okonkwo, C. C.</b:Middle>
          </b:Person>
        </b:NameList>
      </b:Author>
    </b:Author>
    <b:Title>Fungal wars: The underlying molecular repertoires of combating mycelia.122(4)</b:Title>
    <b:JournalName>Fungal biology</b:JournalName>
    <b:Year>2018</b:Year>
    <b:Pages>191-202</b:Pages>
    <b:RefOrder>2</b:RefOrder>
  </b:Source>
  <b:Source>
    <b:Tag>Ujo</b:Tag>
    <b:SourceType>JournalArticle</b:SourceType>
    <b:Guid>{05D96560-5267-47C4-A920-ADB9D639E154}</b:Guid>
    <b:LCID>0</b:LCID>
    <b:Author>
      <b:Author>
        <b:NameList>
          <b:Person>
            <b:Last>Ujor</b:Last>
            <b:First>V.</b:First>
            <b:Middle>C., Adukwu, E. C., &amp; Okonkwo, C. C. (2018). Fungal wars: The underlying molecular repertoires of combating mycelia. Fungal biology, 122(4), 191-202.</b:Middle>
          </b:Person>
        </b:NameList>
      </b:Author>
    </b:Author>
    <b:RefOrder>1</b:RefOrder>
  </b:Source>
</b:Sources>
</file>

<file path=customXml/itemProps1.xml><?xml version="1.0" encoding="utf-8"?>
<ds:datastoreItem xmlns:ds="http://schemas.openxmlformats.org/officeDocument/2006/customXml" ds:itemID="{E0C48567-FD45-4B53-85E3-81549AA8D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Samim</dc:creator>
  <cp:lastModifiedBy>Samim</cp:lastModifiedBy>
  <cp:revision>2</cp:revision>
  <dcterms:created xsi:type="dcterms:W3CDTF">2019-03-30T16:04:00Z</dcterms:created>
  <dcterms:modified xsi:type="dcterms:W3CDTF">2019-03-30T16:04:00Z</dcterms:modified>
</cp:coreProperties>
</file>