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B9897" w14:textId="77777777" w:rsidR="001A2060" w:rsidRPr="008F1C32" w:rsidRDefault="001A2060" w:rsidP="00547A9C">
      <w:pPr>
        <w:pStyle w:val="NormalWeb"/>
        <w:spacing w:before="0" w:beforeAutospacing="0" w:after="0" w:afterAutospacing="0" w:line="480" w:lineRule="auto"/>
        <w:rPr>
          <w:color w:val="1C1E29"/>
          <w:sz w:val="20"/>
          <w:szCs w:val="20"/>
        </w:rPr>
      </w:pPr>
      <w:bookmarkStart w:id="0" w:name="_GoBack"/>
      <w:bookmarkEnd w:id="0"/>
    </w:p>
    <w:p w14:paraId="4B08252D" w14:textId="1163D0BD" w:rsidR="001A2060" w:rsidRDefault="00983052" w:rsidP="00547A9C">
      <w:pPr>
        <w:pStyle w:val="NormalWeb"/>
        <w:spacing w:before="0" w:beforeAutospacing="0" w:after="0" w:afterAutospacing="0" w:line="480" w:lineRule="auto"/>
        <w:rPr>
          <w:color w:val="1C1E29"/>
          <w:sz w:val="20"/>
          <w:szCs w:val="20"/>
        </w:rPr>
      </w:pPr>
      <w:r w:rsidRPr="009709BD">
        <w:rPr>
          <w:b/>
          <w:bCs/>
          <w:color w:val="1C1E29"/>
          <w:sz w:val="20"/>
          <w:szCs w:val="20"/>
        </w:rPr>
        <w:t>College Name:</w:t>
      </w:r>
      <w:r>
        <w:rPr>
          <w:color w:val="1C1E29"/>
          <w:sz w:val="20"/>
          <w:szCs w:val="20"/>
        </w:rPr>
        <w:t xml:space="preserve"> </w:t>
      </w:r>
      <w:proofErr w:type="spellStart"/>
      <w:proofErr w:type="gramStart"/>
      <w:r w:rsidR="000E09C9">
        <w:rPr>
          <w:color w:val="1C1E29"/>
          <w:sz w:val="20"/>
          <w:szCs w:val="20"/>
        </w:rPr>
        <w:t>St.Peter’s</w:t>
      </w:r>
      <w:proofErr w:type="spellEnd"/>
      <w:proofErr w:type="gramEnd"/>
      <w:r w:rsidR="000E09C9">
        <w:rPr>
          <w:color w:val="1C1E29"/>
          <w:sz w:val="20"/>
          <w:szCs w:val="20"/>
        </w:rPr>
        <w:t xml:space="preserve"> Institute of higher Education and Research</w:t>
      </w:r>
    </w:p>
    <w:p w14:paraId="0A6BFE4A" w14:textId="71EE8062" w:rsidR="006E1767" w:rsidRDefault="006E1767" w:rsidP="00547A9C">
      <w:pPr>
        <w:pStyle w:val="NormalWeb"/>
        <w:spacing w:before="0" w:beforeAutospacing="0" w:after="0" w:afterAutospacing="0" w:line="480" w:lineRule="auto"/>
        <w:rPr>
          <w:color w:val="1C1E29"/>
          <w:sz w:val="20"/>
          <w:szCs w:val="20"/>
        </w:rPr>
      </w:pPr>
      <w:r w:rsidRPr="009709BD">
        <w:rPr>
          <w:b/>
          <w:bCs/>
          <w:color w:val="1C1E29"/>
          <w:sz w:val="20"/>
          <w:szCs w:val="20"/>
        </w:rPr>
        <w:t>Student Name:</w:t>
      </w:r>
      <w:r>
        <w:rPr>
          <w:color w:val="1C1E29"/>
          <w:sz w:val="20"/>
          <w:szCs w:val="20"/>
        </w:rPr>
        <w:t xml:space="preserve"> M. Sangeetha &amp; </w:t>
      </w:r>
      <w:proofErr w:type="spellStart"/>
      <w:r>
        <w:rPr>
          <w:color w:val="1C1E29"/>
          <w:sz w:val="20"/>
          <w:szCs w:val="20"/>
        </w:rPr>
        <w:t>B.</w:t>
      </w:r>
      <w:proofErr w:type="gramStart"/>
      <w:r>
        <w:rPr>
          <w:color w:val="1C1E29"/>
          <w:sz w:val="20"/>
          <w:szCs w:val="20"/>
        </w:rPr>
        <w:t>V.Febiyola</w:t>
      </w:r>
      <w:proofErr w:type="spellEnd"/>
      <w:proofErr w:type="gramEnd"/>
    </w:p>
    <w:p w14:paraId="6127CBBB" w14:textId="640C0B0E" w:rsidR="001A2060" w:rsidRPr="008F1C32" w:rsidRDefault="006E1767" w:rsidP="00547A9C">
      <w:pPr>
        <w:pStyle w:val="NormalWeb"/>
        <w:spacing w:before="0" w:beforeAutospacing="0" w:after="0" w:afterAutospacing="0" w:line="480" w:lineRule="auto"/>
        <w:rPr>
          <w:color w:val="1C1E29"/>
          <w:sz w:val="20"/>
          <w:szCs w:val="20"/>
        </w:rPr>
      </w:pPr>
      <w:r w:rsidRPr="009709BD">
        <w:rPr>
          <w:b/>
          <w:bCs/>
          <w:color w:val="1C1E29"/>
          <w:sz w:val="20"/>
          <w:szCs w:val="20"/>
        </w:rPr>
        <w:t xml:space="preserve">Guide </w:t>
      </w:r>
      <w:proofErr w:type="gramStart"/>
      <w:r w:rsidRPr="009709BD">
        <w:rPr>
          <w:b/>
          <w:bCs/>
          <w:color w:val="1C1E29"/>
          <w:sz w:val="20"/>
          <w:szCs w:val="20"/>
        </w:rPr>
        <w:t>Name :</w:t>
      </w:r>
      <w:proofErr w:type="gramEnd"/>
      <w:r>
        <w:rPr>
          <w:color w:val="1C1E29"/>
          <w:sz w:val="20"/>
          <w:szCs w:val="20"/>
        </w:rPr>
        <w:t xml:space="preserve"> </w:t>
      </w:r>
      <w:proofErr w:type="spellStart"/>
      <w:r>
        <w:rPr>
          <w:color w:val="1C1E29"/>
          <w:sz w:val="20"/>
          <w:szCs w:val="20"/>
        </w:rPr>
        <w:t>Dr.</w:t>
      </w:r>
      <w:proofErr w:type="spellEnd"/>
      <w:r>
        <w:rPr>
          <w:color w:val="1C1E29"/>
          <w:sz w:val="20"/>
          <w:szCs w:val="20"/>
        </w:rPr>
        <w:t xml:space="preserve"> N. Radhakrishnan</w:t>
      </w:r>
    </w:p>
    <w:p w14:paraId="7A19679B" w14:textId="6545B89E" w:rsidR="008F1C32" w:rsidRDefault="004A6023" w:rsidP="00547A9C">
      <w:pPr>
        <w:autoSpaceDE w:val="0"/>
        <w:autoSpaceDN w:val="0"/>
        <w:adjustRightInd w:val="0"/>
        <w:spacing w:line="48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8F1C32">
        <w:rPr>
          <w:rFonts w:ascii="Times New Roman" w:hAnsi="Times New Roman" w:cs="Times New Roman"/>
          <w:color w:val="1C1E29"/>
          <w:sz w:val="20"/>
          <w:szCs w:val="20"/>
        </w:rPr>
        <w:t xml:space="preserve">The paper has </w:t>
      </w:r>
      <w:r w:rsidR="00434C41" w:rsidRPr="008F1C32">
        <w:rPr>
          <w:rFonts w:ascii="Times New Roman" w:hAnsi="Times New Roman" w:cs="Times New Roman"/>
          <w:color w:val="1C1E29"/>
          <w:sz w:val="20"/>
          <w:szCs w:val="20"/>
        </w:rPr>
        <w:t xml:space="preserve">been </w:t>
      </w:r>
      <w:r w:rsidRPr="008F1C32">
        <w:rPr>
          <w:rFonts w:ascii="Times New Roman" w:hAnsi="Times New Roman" w:cs="Times New Roman"/>
          <w:color w:val="1C1E29"/>
          <w:sz w:val="20"/>
          <w:szCs w:val="20"/>
        </w:rPr>
        <w:t xml:space="preserve">focussed information about the effect of tannery effluent on the structural and functional group changes in the biomolecules constituting the structural architecture of the muscle and gill tissues </w:t>
      </w:r>
      <w:proofErr w:type="gramStart"/>
      <w:r w:rsidRPr="008F1C32">
        <w:rPr>
          <w:rFonts w:ascii="Times New Roman" w:hAnsi="Times New Roman" w:cs="Times New Roman"/>
          <w:color w:val="1C1E29"/>
          <w:sz w:val="20"/>
          <w:szCs w:val="20"/>
        </w:rPr>
        <w:t>of  </w:t>
      </w:r>
      <w:r w:rsidRPr="008F1C32">
        <w:rPr>
          <w:rStyle w:val="Emphasis"/>
          <w:rFonts w:ascii="Times New Roman" w:hAnsi="Times New Roman" w:cs="Times New Roman"/>
          <w:color w:val="1C1E29"/>
          <w:sz w:val="20"/>
          <w:szCs w:val="20"/>
        </w:rPr>
        <w:t>Oreochromis</w:t>
      </w:r>
      <w:proofErr w:type="gramEnd"/>
      <w:r w:rsidRPr="008F1C32">
        <w:rPr>
          <w:rStyle w:val="Emphasis"/>
          <w:rFonts w:ascii="Times New Roman" w:hAnsi="Times New Roman" w:cs="Times New Roman"/>
          <w:color w:val="1C1E29"/>
          <w:sz w:val="20"/>
          <w:szCs w:val="20"/>
        </w:rPr>
        <w:t xml:space="preserve"> </w:t>
      </w:r>
      <w:proofErr w:type="spellStart"/>
      <w:r w:rsidRPr="008F1C32">
        <w:rPr>
          <w:rStyle w:val="Emphasis"/>
          <w:rFonts w:ascii="Times New Roman" w:hAnsi="Times New Roman" w:cs="Times New Roman"/>
          <w:color w:val="1C1E29"/>
          <w:sz w:val="20"/>
          <w:szCs w:val="20"/>
        </w:rPr>
        <w:t>mossambicus</w:t>
      </w:r>
      <w:proofErr w:type="spellEnd"/>
      <w:r w:rsidRPr="008F1C32">
        <w:rPr>
          <w:rStyle w:val="Strong"/>
          <w:rFonts w:ascii="Times New Roman" w:hAnsi="Times New Roman" w:cs="Times New Roman"/>
          <w:color w:val="1C1E29"/>
          <w:sz w:val="20"/>
          <w:szCs w:val="20"/>
        </w:rPr>
        <w:t> </w:t>
      </w:r>
      <w:r w:rsidRPr="008F1C32">
        <w:rPr>
          <w:rFonts w:ascii="Times New Roman" w:hAnsi="Times New Roman" w:cs="Times New Roman"/>
          <w:color w:val="1C1E29"/>
          <w:sz w:val="20"/>
          <w:szCs w:val="20"/>
        </w:rPr>
        <w:t>fingerlings</w:t>
      </w:r>
      <w:r w:rsidRPr="008F1C32">
        <w:rPr>
          <w:rStyle w:val="Emphasis"/>
          <w:rFonts w:ascii="Times New Roman" w:hAnsi="Times New Roman" w:cs="Times New Roman"/>
          <w:color w:val="1C1E29"/>
          <w:sz w:val="20"/>
          <w:szCs w:val="20"/>
        </w:rPr>
        <w:t>.</w:t>
      </w:r>
      <w:r w:rsidRPr="008F1C32">
        <w:rPr>
          <w:rFonts w:ascii="Times New Roman" w:hAnsi="Times New Roman" w:cs="Times New Roman"/>
          <w:color w:val="1C1E29"/>
          <w:sz w:val="20"/>
          <w:szCs w:val="20"/>
        </w:rPr>
        <w:t> Control and tannery</w:t>
      </w:r>
      <w:r w:rsidR="0057701E" w:rsidRPr="008F1C32">
        <w:rPr>
          <w:color w:val="1C1E29"/>
          <w:sz w:val="20"/>
          <w:szCs w:val="20"/>
        </w:rPr>
        <w:t xml:space="preserve"> treated</w:t>
      </w:r>
      <w:r w:rsidRPr="008F1C32">
        <w:rPr>
          <w:rFonts w:ascii="Times New Roman" w:hAnsi="Times New Roman" w:cs="Times New Roman"/>
          <w:color w:val="1C1E29"/>
          <w:sz w:val="20"/>
          <w:szCs w:val="20"/>
        </w:rPr>
        <w:t xml:space="preserve"> fishes were given normal feed. The exposure and period were 45 days.</w:t>
      </w:r>
      <w:r w:rsidR="001A2060" w:rsidRPr="008F1C32">
        <w:rPr>
          <w:color w:val="1C1E29"/>
          <w:sz w:val="20"/>
          <w:szCs w:val="20"/>
        </w:rPr>
        <w:t xml:space="preserve"> </w:t>
      </w:r>
      <w:r w:rsidR="00BE23B7" w:rsidRPr="008F1C3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 range of 7 concentrations (50, 40, 30, 25, 20, 15, 10 % / L of water) were selected for lethal dose studies.  The mortality in each concentration were noted for 24, 48, </w:t>
      </w:r>
      <w:proofErr w:type="gramStart"/>
      <w:r w:rsidR="00BE23B7" w:rsidRPr="008F1C32">
        <w:rPr>
          <w:rFonts w:ascii="Times New Roman" w:hAnsi="Times New Roman" w:cs="Times New Roman"/>
          <w:color w:val="000000" w:themeColor="text1"/>
          <w:sz w:val="20"/>
          <w:szCs w:val="20"/>
        </w:rPr>
        <w:t>72 and 96 hours</w:t>
      </w:r>
      <w:proofErr w:type="gramEnd"/>
      <w:r w:rsidR="00BE23B7" w:rsidRPr="008F1C3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exposure. </w:t>
      </w:r>
      <w:r w:rsidRPr="008F1C32">
        <w:rPr>
          <w:rFonts w:ascii="Times New Roman" w:hAnsi="Times New Roman" w:cs="Times New Roman"/>
          <w:color w:val="1C1E29"/>
          <w:sz w:val="20"/>
          <w:szCs w:val="20"/>
        </w:rPr>
        <w:t xml:space="preserve"> The LC50</w:t>
      </w:r>
      <w:r w:rsidR="00576D39" w:rsidRPr="008F1C32">
        <w:rPr>
          <w:rFonts w:ascii="Times New Roman" w:hAnsi="Times New Roman" w:cs="Times New Roman"/>
          <w:color w:val="1C1E29"/>
          <w:sz w:val="20"/>
          <w:szCs w:val="20"/>
        </w:rPr>
        <w:t xml:space="preserve"> value (96 hour)</w:t>
      </w:r>
      <w:r w:rsidRPr="008F1C32">
        <w:rPr>
          <w:rFonts w:ascii="Times New Roman" w:hAnsi="Times New Roman" w:cs="Times New Roman"/>
          <w:color w:val="1C1E29"/>
          <w:sz w:val="20"/>
          <w:szCs w:val="20"/>
        </w:rPr>
        <w:t xml:space="preserve"> was determined for tannery effluent exposed fingerlings of </w:t>
      </w:r>
      <w:r w:rsidRPr="008F1C32">
        <w:rPr>
          <w:rStyle w:val="Emphasis"/>
          <w:rFonts w:ascii="Times New Roman" w:hAnsi="Times New Roman" w:cs="Times New Roman"/>
          <w:color w:val="1C1E29"/>
          <w:sz w:val="20"/>
          <w:szCs w:val="20"/>
        </w:rPr>
        <w:t xml:space="preserve">Oreochromis </w:t>
      </w:r>
      <w:proofErr w:type="spellStart"/>
      <w:r w:rsidRPr="008F1C32">
        <w:rPr>
          <w:rStyle w:val="Emphasis"/>
          <w:rFonts w:ascii="Times New Roman" w:hAnsi="Times New Roman" w:cs="Times New Roman"/>
          <w:color w:val="1C1E29"/>
          <w:sz w:val="20"/>
          <w:szCs w:val="20"/>
        </w:rPr>
        <w:t>mossambicus</w:t>
      </w:r>
      <w:proofErr w:type="spellEnd"/>
      <w:r w:rsidRPr="008F1C32">
        <w:rPr>
          <w:rStyle w:val="Emphasis"/>
          <w:rFonts w:ascii="Times New Roman" w:hAnsi="Times New Roman" w:cs="Times New Roman"/>
          <w:color w:val="1C1E29"/>
          <w:sz w:val="20"/>
          <w:szCs w:val="20"/>
        </w:rPr>
        <w:t>,</w:t>
      </w:r>
      <w:r w:rsidRPr="008F1C32">
        <w:rPr>
          <w:rFonts w:ascii="Times New Roman" w:hAnsi="Times New Roman" w:cs="Times New Roman"/>
          <w:color w:val="1C1E29"/>
          <w:sz w:val="20"/>
          <w:szCs w:val="20"/>
        </w:rPr>
        <w:t xml:space="preserve"> which was found to be 20%. The fishes were maintained </w:t>
      </w:r>
      <w:proofErr w:type="gramStart"/>
      <w:r w:rsidRPr="008F1C32">
        <w:rPr>
          <w:rFonts w:ascii="Times New Roman" w:hAnsi="Times New Roman" w:cs="Times New Roman"/>
          <w:color w:val="1C1E29"/>
          <w:sz w:val="20"/>
          <w:szCs w:val="20"/>
        </w:rPr>
        <w:t xml:space="preserve">at </w:t>
      </w:r>
      <w:r w:rsidR="00A80C29">
        <w:rPr>
          <w:rFonts w:ascii="Times New Roman" w:hAnsi="Times New Roman" w:cs="Times New Roman"/>
          <w:color w:val="1C1E29"/>
          <w:sz w:val="20"/>
          <w:szCs w:val="20"/>
        </w:rPr>
        <w:t xml:space="preserve"> </w:t>
      </w:r>
      <w:r w:rsidRPr="008F1C32">
        <w:rPr>
          <w:rFonts w:ascii="Times New Roman" w:hAnsi="Times New Roman" w:cs="Times New Roman"/>
          <w:color w:val="1C1E29"/>
          <w:sz w:val="20"/>
          <w:szCs w:val="20"/>
        </w:rPr>
        <w:t>50</w:t>
      </w:r>
      <w:proofErr w:type="gramEnd"/>
      <w:r w:rsidRPr="008F1C32">
        <w:rPr>
          <w:rFonts w:ascii="Times New Roman" w:hAnsi="Times New Roman" w:cs="Times New Roman"/>
          <w:color w:val="1C1E29"/>
          <w:sz w:val="20"/>
          <w:szCs w:val="20"/>
        </w:rPr>
        <w:t>% of this concentration (10% of the tannery effluent).</w:t>
      </w:r>
      <w:r w:rsidR="003A0CDB" w:rsidRPr="008F1C32">
        <w:rPr>
          <w:color w:val="1C1E29"/>
          <w:sz w:val="20"/>
          <w:szCs w:val="20"/>
        </w:rPr>
        <w:t xml:space="preserve"> </w:t>
      </w:r>
      <w:r w:rsidR="003A0CDB" w:rsidRPr="008F1C32">
        <w:rPr>
          <w:rFonts w:ascii="Times New Roman" w:hAnsi="Times New Roman" w:cs="Times New Roman"/>
          <w:color w:val="1C1E29"/>
          <w:sz w:val="20"/>
          <w:szCs w:val="20"/>
        </w:rPr>
        <w:t>The presence of structural architecture and functional group changes was confirmed by Fourier Transform Infrared (</w:t>
      </w:r>
      <w:proofErr w:type="gramStart"/>
      <w:r w:rsidR="003A0CDB" w:rsidRPr="008F1C32">
        <w:rPr>
          <w:rFonts w:ascii="Times New Roman" w:hAnsi="Times New Roman" w:cs="Times New Roman"/>
          <w:color w:val="1C1E29"/>
          <w:sz w:val="20"/>
          <w:szCs w:val="20"/>
        </w:rPr>
        <w:t>FTIR )</w:t>
      </w:r>
      <w:proofErr w:type="gramEnd"/>
      <w:r w:rsidR="003A0CDB" w:rsidRPr="008F1C32">
        <w:rPr>
          <w:rFonts w:ascii="Times New Roman" w:hAnsi="Times New Roman" w:cs="Times New Roman"/>
          <w:color w:val="1C1E29"/>
          <w:sz w:val="20"/>
          <w:szCs w:val="20"/>
        </w:rPr>
        <w:t xml:space="preserve"> Spectroscopy.</w:t>
      </w:r>
      <w:r w:rsidRPr="008F1C32">
        <w:rPr>
          <w:rFonts w:ascii="Times New Roman" w:hAnsi="Times New Roman" w:cs="Times New Roman"/>
          <w:color w:val="1C1E29"/>
          <w:sz w:val="20"/>
          <w:szCs w:val="20"/>
        </w:rPr>
        <w:t xml:space="preserve"> </w:t>
      </w:r>
      <w:r w:rsidR="0032064B" w:rsidRPr="008F1C32">
        <w:rPr>
          <w:rFonts w:ascii="Times New Roman" w:hAnsi="Times New Roman" w:cs="Times New Roman"/>
          <w:color w:val="000000"/>
          <w:sz w:val="20"/>
          <w:szCs w:val="20"/>
        </w:rPr>
        <w:t xml:space="preserve">The </w:t>
      </w:r>
      <w:r w:rsidR="0032064B" w:rsidRPr="008F1C32">
        <w:rPr>
          <w:rFonts w:ascii="Times New Roman" w:hAnsi="Times New Roman" w:cs="Times New Roman"/>
          <w:sz w:val="20"/>
          <w:szCs w:val="20"/>
        </w:rPr>
        <w:t>FT-IR</w:t>
      </w:r>
      <w:r w:rsidR="0032064B" w:rsidRPr="008F1C32">
        <w:rPr>
          <w:rFonts w:ascii="Times New Roman" w:hAnsi="Times New Roman" w:cs="Times New Roman"/>
          <w:color w:val="000000"/>
          <w:sz w:val="20"/>
          <w:szCs w:val="20"/>
        </w:rPr>
        <w:t xml:space="preserve"> spectra of muscle and gill   </w:t>
      </w:r>
      <w:proofErr w:type="gramStart"/>
      <w:r w:rsidR="0032064B" w:rsidRPr="008F1C32">
        <w:rPr>
          <w:rFonts w:ascii="Times New Roman" w:hAnsi="Times New Roman" w:cs="Times New Roman"/>
          <w:color w:val="000000"/>
          <w:sz w:val="20"/>
          <w:szCs w:val="20"/>
        </w:rPr>
        <w:t>tissues  are</w:t>
      </w:r>
      <w:proofErr w:type="gramEnd"/>
      <w:r w:rsidR="0032064B" w:rsidRPr="008F1C32">
        <w:rPr>
          <w:rFonts w:ascii="Times New Roman" w:hAnsi="Times New Roman" w:cs="Times New Roman"/>
          <w:color w:val="000000"/>
          <w:sz w:val="20"/>
          <w:szCs w:val="20"/>
        </w:rPr>
        <w:t xml:space="preserve"> composed of several bands of various functional groups having a place with lipids, proteins and  carbohydrates. </w:t>
      </w:r>
      <w:proofErr w:type="gramStart"/>
      <w:r w:rsidR="0032064B" w:rsidRPr="008F1C32">
        <w:rPr>
          <w:rFonts w:ascii="Times New Roman" w:hAnsi="Times New Roman" w:cs="Times New Roman"/>
          <w:sz w:val="20"/>
          <w:szCs w:val="20"/>
        </w:rPr>
        <w:t>The  vibrational</w:t>
      </w:r>
      <w:proofErr w:type="gramEnd"/>
      <w:r w:rsidR="0032064B" w:rsidRPr="008F1C32">
        <w:rPr>
          <w:rFonts w:ascii="Times New Roman" w:hAnsi="Times New Roman" w:cs="Times New Roman"/>
          <w:sz w:val="20"/>
          <w:szCs w:val="20"/>
        </w:rPr>
        <w:t xml:space="preserve">  assignment  of FT-IR spectra  </w:t>
      </w:r>
      <w:r w:rsidR="0032064B" w:rsidRPr="008F1C32">
        <w:rPr>
          <w:rFonts w:ascii="Times New Roman" w:hAnsi="Times New Roman" w:cs="Times New Roman"/>
          <w:sz w:val="20"/>
          <w:szCs w:val="20"/>
        </w:rPr>
        <w:t>are</w:t>
      </w:r>
      <w:r w:rsidR="0032064B" w:rsidRPr="008F1C32">
        <w:rPr>
          <w:rFonts w:ascii="Times New Roman" w:eastAsia="Calibri" w:hAnsi="Times New Roman" w:cs="Times New Roman"/>
          <w:sz w:val="20"/>
          <w:szCs w:val="20"/>
        </w:rPr>
        <w:t xml:space="preserve"> observed frequencies in the region 4000–400 cm–1 along with their vibrational assignment.</w:t>
      </w:r>
      <w:r w:rsidR="001A2060" w:rsidRPr="008F1C32">
        <w:rPr>
          <w:rFonts w:eastAsia="Calibri"/>
          <w:sz w:val="20"/>
          <w:szCs w:val="20"/>
        </w:rPr>
        <w:t xml:space="preserve"> </w:t>
      </w:r>
      <w:r w:rsidR="008F1C32" w:rsidRPr="008F1C32">
        <w:rPr>
          <w:rFonts w:ascii="Arial" w:hAnsi="Arial" w:cs="Arial"/>
          <w:sz w:val="20"/>
          <w:szCs w:val="20"/>
        </w:rPr>
        <w:t xml:space="preserve">The ratio of </w:t>
      </w:r>
      <w:proofErr w:type="gramStart"/>
      <w:r w:rsidR="008F1C32" w:rsidRPr="008F1C32">
        <w:rPr>
          <w:rFonts w:ascii="Arial" w:hAnsi="Arial" w:cs="Arial"/>
          <w:sz w:val="20"/>
          <w:szCs w:val="20"/>
        </w:rPr>
        <w:t>the  intensities</w:t>
      </w:r>
      <w:proofErr w:type="gramEnd"/>
      <w:r w:rsidR="008F1C32" w:rsidRPr="008F1C32">
        <w:rPr>
          <w:rFonts w:ascii="Arial" w:hAnsi="Arial" w:cs="Arial"/>
          <w:sz w:val="20"/>
          <w:szCs w:val="20"/>
        </w:rPr>
        <w:t xml:space="preserve"> of the  amide bands (I </w:t>
      </w:r>
      <w:r w:rsidR="008F1C32" w:rsidRPr="008F1C32">
        <w:rPr>
          <w:rFonts w:ascii="Arial" w:hAnsi="Arial" w:cs="Arial"/>
          <w:sz w:val="20"/>
          <w:szCs w:val="20"/>
          <w:vertAlign w:val="subscript"/>
        </w:rPr>
        <w:t>1541</w:t>
      </w:r>
      <w:r w:rsidR="008F1C32" w:rsidRPr="008F1C32">
        <w:rPr>
          <w:rFonts w:ascii="Arial" w:hAnsi="Arial" w:cs="Arial"/>
          <w:sz w:val="20"/>
          <w:szCs w:val="20"/>
        </w:rPr>
        <w:t xml:space="preserve"> / I </w:t>
      </w:r>
      <w:r w:rsidR="008F1C32" w:rsidRPr="008F1C32">
        <w:rPr>
          <w:rFonts w:ascii="Arial" w:hAnsi="Arial" w:cs="Arial"/>
          <w:sz w:val="20"/>
          <w:szCs w:val="20"/>
          <w:vertAlign w:val="subscript"/>
        </w:rPr>
        <w:t>1652</w:t>
      </w:r>
      <w:r w:rsidR="008F1C32" w:rsidRPr="008F1C32">
        <w:rPr>
          <w:rFonts w:ascii="Arial" w:hAnsi="Arial" w:cs="Arial"/>
          <w:sz w:val="20"/>
          <w:szCs w:val="20"/>
        </w:rPr>
        <w:t xml:space="preserve">)  decreases  from  0.93 for  control  to 0.89  for tannery   intoxicated  tissues during acute </w:t>
      </w:r>
      <w:proofErr w:type="spellStart"/>
      <w:r w:rsidR="008F1C32" w:rsidRPr="008F1C32">
        <w:rPr>
          <w:rFonts w:ascii="Arial" w:hAnsi="Arial" w:cs="Arial"/>
          <w:sz w:val="20"/>
          <w:szCs w:val="20"/>
        </w:rPr>
        <w:t>exposure.</w:t>
      </w:r>
      <w:r w:rsidR="008F1C32" w:rsidRPr="008F1C32">
        <w:rPr>
          <w:rFonts w:ascii="Arial" w:eastAsia="Calibri" w:hAnsi="Arial" w:cs="Arial"/>
          <w:sz w:val="20"/>
          <w:szCs w:val="20"/>
        </w:rPr>
        <w:t>The</w:t>
      </w:r>
      <w:proofErr w:type="spellEnd"/>
      <w:r w:rsidR="008F1C32" w:rsidRPr="008F1C32">
        <w:rPr>
          <w:rFonts w:ascii="Arial" w:eastAsia="Calibri" w:hAnsi="Arial" w:cs="Arial"/>
          <w:sz w:val="20"/>
          <w:szCs w:val="20"/>
        </w:rPr>
        <w:t xml:space="preserve"> </w:t>
      </w:r>
      <w:r w:rsidR="008F1C32" w:rsidRPr="008F1C32">
        <w:rPr>
          <w:rFonts w:ascii="Arial" w:eastAsia="Calibri" w:hAnsi="Arial" w:cs="Arial"/>
          <w:iCs/>
          <w:sz w:val="20"/>
          <w:szCs w:val="20"/>
        </w:rPr>
        <w:t>I</w:t>
      </w:r>
      <w:r w:rsidR="008F1C32" w:rsidRPr="008F1C32">
        <w:rPr>
          <w:rFonts w:ascii="Arial" w:eastAsia="Calibri" w:hAnsi="Arial" w:cs="Arial"/>
          <w:i/>
          <w:iCs/>
          <w:sz w:val="20"/>
          <w:szCs w:val="20"/>
        </w:rPr>
        <w:t xml:space="preserve"> </w:t>
      </w:r>
      <w:r w:rsidR="008F1C32" w:rsidRPr="008F1C32">
        <w:rPr>
          <w:rFonts w:ascii="Arial" w:eastAsia="Calibri" w:hAnsi="Arial" w:cs="Arial"/>
          <w:sz w:val="20"/>
          <w:szCs w:val="20"/>
          <w:vertAlign w:val="subscript"/>
        </w:rPr>
        <w:t>2958</w:t>
      </w:r>
      <w:r w:rsidR="008F1C32" w:rsidRPr="008F1C32">
        <w:rPr>
          <w:rFonts w:ascii="Arial" w:eastAsia="Calibri" w:hAnsi="Arial" w:cs="Arial"/>
          <w:sz w:val="20"/>
          <w:szCs w:val="20"/>
        </w:rPr>
        <w:t xml:space="preserve"> / </w:t>
      </w:r>
      <w:r w:rsidR="008F1C32" w:rsidRPr="008F1C32">
        <w:rPr>
          <w:rFonts w:ascii="Arial" w:eastAsia="Calibri" w:hAnsi="Arial" w:cs="Arial"/>
          <w:iCs/>
          <w:sz w:val="20"/>
          <w:szCs w:val="20"/>
        </w:rPr>
        <w:t>I</w:t>
      </w:r>
      <w:r w:rsidR="008F1C32" w:rsidRPr="008F1C32">
        <w:rPr>
          <w:rFonts w:ascii="Arial" w:eastAsia="Calibri" w:hAnsi="Arial" w:cs="Arial"/>
          <w:i/>
          <w:iCs/>
          <w:sz w:val="20"/>
          <w:szCs w:val="20"/>
        </w:rPr>
        <w:t xml:space="preserve"> </w:t>
      </w:r>
      <w:r w:rsidR="008F1C32" w:rsidRPr="008F1C32">
        <w:rPr>
          <w:rFonts w:ascii="Arial" w:eastAsia="Calibri" w:hAnsi="Arial" w:cs="Arial"/>
          <w:sz w:val="20"/>
          <w:szCs w:val="20"/>
          <w:vertAlign w:val="subscript"/>
        </w:rPr>
        <w:t>2858</w:t>
      </w:r>
      <w:r w:rsidR="008F1C32" w:rsidRPr="008F1C32">
        <w:rPr>
          <w:rFonts w:ascii="Arial" w:eastAsia="Calibri" w:hAnsi="Arial" w:cs="Arial"/>
          <w:sz w:val="20"/>
          <w:szCs w:val="20"/>
        </w:rPr>
        <w:t xml:space="preserve"> ratio for control and treated for gill tissues are 1.64 and 1.39.  </w:t>
      </w:r>
      <w:r w:rsidR="008F1C32" w:rsidRPr="008F1C32">
        <w:rPr>
          <w:rFonts w:ascii="Arial" w:hAnsi="Arial" w:cs="Arial"/>
          <w:sz w:val="20"/>
          <w:szCs w:val="20"/>
        </w:rPr>
        <w:t>The ratio I</w:t>
      </w:r>
      <w:r w:rsidR="008F1C32" w:rsidRPr="008F1C32">
        <w:rPr>
          <w:rFonts w:ascii="Arial" w:hAnsi="Arial" w:cs="Arial"/>
          <w:sz w:val="20"/>
          <w:szCs w:val="20"/>
          <w:vertAlign w:val="subscript"/>
        </w:rPr>
        <w:t xml:space="preserve">1538 </w:t>
      </w:r>
      <w:r w:rsidR="008F1C32" w:rsidRPr="008F1C32">
        <w:rPr>
          <w:rFonts w:ascii="Arial" w:hAnsi="Arial" w:cs="Arial"/>
          <w:sz w:val="20"/>
          <w:szCs w:val="20"/>
        </w:rPr>
        <w:t>/ I</w:t>
      </w:r>
      <w:proofErr w:type="gramStart"/>
      <w:r w:rsidR="008F1C32" w:rsidRPr="008F1C32">
        <w:rPr>
          <w:rFonts w:ascii="Arial" w:hAnsi="Arial" w:cs="Arial"/>
          <w:sz w:val="20"/>
          <w:szCs w:val="20"/>
          <w:vertAlign w:val="subscript"/>
        </w:rPr>
        <w:t>3290</w:t>
      </w:r>
      <w:r w:rsidR="008F1C32" w:rsidRPr="008F1C32">
        <w:rPr>
          <w:rFonts w:ascii="Arial" w:hAnsi="Arial" w:cs="Arial"/>
          <w:sz w:val="20"/>
          <w:szCs w:val="20"/>
        </w:rPr>
        <w:t xml:space="preserve">  for</w:t>
      </w:r>
      <w:proofErr w:type="gramEnd"/>
      <w:r w:rsidR="008F1C32" w:rsidRPr="008F1C32">
        <w:rPr>
          <w:rFonts w:ascii="Arial" w:hAnsi="Arial" w:cs="Arial"/>
          <w:sz w:val="20"/>
          <w:szCs w:val="20"/>
        </w:rPr>
        <w:t xml:space="preserve"> control, and  tannery  treated  gill tissues are 1.81 and 1.48 respectively. The ratio of </w:t>
      </w:r>
      <w:proofErr w:type="gramStart"/>
      <w:r w:rsidR="008F1C32" w:rsidRPr="008F1C32">
        <w:rPr>
          <w:rFonts w:ascii="Arial" w:hAnsi="Arial" w:cs="Arial"/>
          <w:sz w:val="20"/>
          <w:szCs w:val="20"/>
        </w:rPr>
        <w:t>the  intensities</w:t>
      </w:r>
      <w:proofErr w:type="gramEnd"/>
      <w:r w:rsidR="008F1C32" w:rsidRPr="008F1C32">
        <w:rPr>
          <w:rFonts w:ascii="Arial" w:hAnsi="Arial" w:cs="Arial"/>
          <w:sz w:val="20"/>
          <w:szCs w:val="20"/>
        </w:rPr>
        <w:t xml:space="preserve"> of the  amide bands (I</w:t>
      </w:r>
      <w:r w:rsidR="008F1C32" w:rsidRPr="008F1C32">
        <w:rPr>
          <w:rFonts w:ascii="Arial" w:hAnsi="Arial" w:cs="Arial"/>
          <w:sz w:val="20"/>
          <w:szCs w:val="20"/>
          <w:vertAlign w:val="subscript"/>
        </w:rPr>
        <w:t>1538</w:t>
      </w:r>
      <w:r w:rsidR="008F1C32" w:rsidRPr="008F1C32">
        <w:rPr>
          <w:rFonts w:ascii="Arial" w:hAnsi="Arial" w:cs="Arial"/>
          <w:sz w:val="20"/>
          <w:szCs w:val="20"/>
        </w:rPr>
        <w:t>/I</w:t>
      </w:r>
      <w:r w:rsidR="008F1C32" w:rsidRPr="008F1C32">
        <w:rPr>
          <w:rFonts w:ascii="Arial" w:hAnsi="Arial" w:cs="Arial"/>
          <w:sz w:val="20"/>
          <w:szCs w:val="20"/>
          <w:vertAlign w:val="subscript"/>
        </w:rPr>
        <w:t>1653</w:t>
      </w:r>
      <w:r w:rsidR="008F1C32" w:rsidRPr="008F1C32">
        <w:rPr>
          <w:rFonts w:ascii="Arial" w:hAnsi="Arial" w:cs="Arial"/>
          <w:sz w:val="20"/>
          <w:szCs w:val="20"/>
        </w:rPr>
        <w:t>)  decreases  from  0.83 for  control  to 0.72  for tannery intoxicated  tissues during acute exposure.</w:t>
      </w:r>
    </w:p>
    <w:p w14:paraId="1F54EDE8" w14:textId="4863B2F5" w:rsidR="00A80C29" w:rsidRPr="008F1C32" w:rsidRDefault="00A80C29" w:rsidP="00A80C29">
      <w:pPr>
        <w:tabs>
          <w:tab w:val="left" w:pos="2940"/>
        </w:tabs>
        <w:autoSpaceDE w:val="0"/>
        <w:autoSpaceDN w:val="0"/>
        <w:adjustRightInd w:val="0"/>
        <w:spacing w:line="480" w:lineRule="auto"/>
        <w:ind w:firstLine="720"/>
        <w:jc w:val="both"/>
        <w:rPr>
          <w:rFonts w:ascii="Arial" w:eastAsia="Times New Roman" w:hAnsi="Arial" w:cs="Arial"/>
          <w:sz w:val="20"/>
          <w:szCs w:val="20"/>
          <w:lang w:val="en-US"/>
        </w:rPr>
      </w:pPr>
      <w:r w:rsidRPr="000D6B77">
        <w:rPr>
          <w:rFonts w:ascii="Arial" w:hAnsi="Arial" w:cs="Arial"/>
          <w:b/>
          <w:bCs/>
          <w:sz w:val="20"/>
          <w:szCs w:val="20"/>
        </w:rPr>
        <w:t>Keywords:</w:t>
      </w:r>
      <w:r>
        <w:rPr>
          <w:rFonts w:ascii="Arial" w:hAnsi="Arial" w:cs="Arial"/>
          <w:sz w:val="20"/>
          <w:szCs w:val="20"/>
        </w:rPr>
        <w:t xml:space="preserve">  </w:t>
      </w:r>
      <w:r w:rsidRPr="000D6B77">
        <w:rPr>
          <w:rStyle w:val="Emphasis"/>
          <w:rFonts w:ascii="Times New Roman" w:hAnsi="Times New Roman" w:cs="Times New Roman"/>
          <w:i w:val="0"/>
          <w:iCs w:val="0"/>
          <w:color w:val="1C1E29"/>
          <w:sz w:val="20"/>
          <w:szCs w:val="20"/>
        </w:rPr>
        <w:t xml:space="preserve">Oreochromis </w:t>
      </w:r>
      <w:proofErr w:type="spellStart"/>
      <w:r w:rsidRPr="000D6B77">
        <w:rPr>
          <w:rStyle w:val="Emphasis"/>
          <w:rFonts w:ascii="Times New Roman" w:hAnsi="Times New Roman" w:cs="Times New Roman"/>
          <w:i w:val="0"/>
          <w:iCs w:val="0"/>
          <w:color w:val="1C1E29"/>
          <w:sz w:val="20"/>
          <w:szCs w:val="20"/>
        </w:rPr>
        <w:t>mossambicus</w:t>
      </w:r>
      <w:proofErr w:type="spellEnd"/>
      <w:r w:rsidR="000D6B77">
        <w:rPr>
          <w:rStyle w:val="Emphasis"/>
          <w:rFonts w:ascii="Times New Roman" w:hAnsi="Times New Roman" w:cs="Times New Roman"/>
          <w:color w:val="1C1E29"/>
          <w:sz w:val="20"/>
          <w:szCs w:val="20"/>
        </w:rPr>
        <w:t xml:space="preserve"> </w:t>
      </w:r>
      <w:r w:rsidR="000D6B77">
        <w:rPr>
          <w:rFonts w:ascii="Times New Roman" w:hAnsi="Times New Roman" w:cs="Times New Roman"/>
          <w:color w:val="1C1E29"/>
          <w:sz w:val="20"/>
          <w:szCs w:val="20"/>
        </w:rPr>
        <w:t>T</w:t>
      </w:r>
      <w:r w:rsidRPr="008F1C32">
        <w:rPr>
          <w:rFonts w:ascii="Times New Roman" w:hAnsi="Times New Roman" w:cs="Times New Roman"/>
          <w:color w:val="1C1E29"/>
          <w:sz w:val="20"/>
          <w:szCs w:val="20"/>
        </w:rPr>
        <w:t>annery effluent</w:t>
      </w:r>
      <w:r>
        <w:rPr>
          <w:rFonts w:ascii="Times New Roman" w:hAnsi="Times New Roman" w:cs="Times New Roman"/>
          <w:color w:val="1C1E29"/>
          <w:sz w:val="20"/>
          <w:szCs w:val="20"/>
        </w:rPr>
        <w:t xml:space="preserve">, FTIR, Frequencies and </w:t>
      </w:r>
      <w:r w:rsidR="000D6B77">
        <w:rPr>
          <w:rFonts w:ascii="Times New Roman" w:hAnsi="Times New Roman" w:cs="Times New Roman"/>
          <w:color w:val="1C1E29"/>
          <w:sz w:val="20"/>
          <w:szCs w:val="20"/>
        </w:rPr>
        <w:t>I</w:t>
      </w:r>
      <w:r>
        <w:rPr>
          <w:rFonts w:ascii="Times New Roman" w:hAnsi="Times New Roman" w:cs="Times New Roman"/>
          <w:color w:val="1C1E29"/>
          <w:sz w:val="20"/>
          <w:szCs w:val="20"/>
        </w:rPr>
        <w:t>ntensity.</w:t>
      </w:r>
      <w:r>
        <w:rPr>
          <w:rFonts w:ascii="Arial" w:hAnsi="Arial" w:cs="Arial"/>
          <w:sz w:val="20"/>
          <w:szCs w:val="20"/>
        </w:rPr>
        <w:tab/>
      </w:r>
    </w:p>
    <w:p w14:paraId="14A180E1" w14:textId="177C6577" w:rsidR="001A2060" w:rsidRPr="008F1C32" w:rsidRDefault="001A2060" w:rsidP="00547A9C">
      <w:pPr>
        <w:pStyle w:val="NormalWeb"/>
        <w:spacing w:before="0" w:beforeAutospacing="0" w:after="0" w:afterAutospacing="0" w:line="480" w:lineRule="auto"/>
        <w:rPr>
          <w:rFonts w:eastAsia="Calibri"/>
          <w:sz w:val="20"/>
          <w:szCs w:val="20"/>
        </w:rPr>
      </w:pPr>
    </w:p>
    <w:p w14:paraId="1AAC3D7A" w14:textId="36BBF79A" w:rsidR="0032064B" w:rsidRPr="008F1C32" w:rsidRDefault="0032064B" w:rsidP="00547A9C">
      <w:pPr>
        <w:spacing w:after="120" w:line="480" w:lineRule="auto"/>
        <w:ind w:firstLine="1440"/>
        <w:rPr>
          <w:rFonts w:ascii="Times New Roman" w:eastAsia="Calibri" w:hAnsi="Times New Roman" w:cs="Times New Roman"/>
          <w:sz w:val="20"/>
          <w:szCs w:val="20"/>
        </w:rPr>
      </w:pPr>
    </w:p>
    <w:p w14:paraId="64169F91" w14:textId="77777777" w:rsidR="001A2060" w:rsidRPr="008F1C32" w:rsidRDefault="001A2060" w:rsidP="00547A9C">
      <w:pPr>
        <w:spacing w:after="120" w:line="480" w:lineRule="auto"/>
        <w:ind w:firstLine="1440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2BF66958" w14:textId="77777777" w:rsidR="0032064B" w:rsidRPr="008F1C32" w:rsidRDefault="0032064B" w:rsidP="00547A9C">
      <w:pPr>
        <w:spacing w:line="480" w:lineRule="auto"/>
        <w:ind w:firstLine="720"/>
        <w:rPr>
          <w:rFonts w:ascii="Times New Roman" w:hAnsi="Times New Roman" w:cs="Times New Roman"/>
          <w:color w:val="000000"/>
          <w:sz w:val="20"/>
          <w:szCs w:val="20"/>
        </w:rPr>
      </w:pPr>
    </w:p>
    <w:p w14:paraId="59FCDA66" w14:textId="2B037EC9" w:rsidR="004A6023" w:rsidRPr="008F1C32" w:rsidRDefault="004A6023" w:rsidP="00547A9C">
      <w:pPr>
        <w:widowControl w:val="0"/>
        <w:autoSpaceDE w:val="0"/>
        <w:autoSpaceDN w:val="0"/>
        <w:adjustRightInd w:val="0"/>
        <w:spacing w:line="480" w:lineRule="auto"/>
        <w:ind w:firstLine="720"/>
        <w:rPr>
          <w:rFonts w:ascii="Times New Roman" w:hAnsi="Times New Roman" w:cs="Times New Roman"/>
          <w:color w:val="1C1E29"/>
          <w:sz w:val="20"/>
          <w:szCs w:val="20"/>
        </w:rPr>
      </w:pPr>
    </w:p>
    <w:p w14:paraId="54535498" w14:textId="23DCB300" w:rsidR="004A6023" w:rsidRPr="008F1C32" w:rsidRDefault="004A6023" w:rsidP="00547A9C">
      <w:pPr>
        <w:pStyle w:val="NormalWeb"/>
        <w:spacing w:before="0" w:beforeAutospacing="0" w:after="0" w:afterAutospacing="0" w:line="480" w:lineRule="auto"/>
        <w:rPr>
          <w:color w:val="1C1E29"/>
          <w:sz w:val="20"/>
          <w:szCs w:val="20"/>
        </w:rPr>
      </w:pPr>
    </w:p>
    <w:p w14:paraId="7D14050F" w14:textId="04130C29" w:rsidR="004A6023" w:rsidRPr="008F1C32" w:rsidRDefault="004A6023" w:rsidP="00547A9C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sectPr w:rsidR="004A6023" w:rsidRPr="008F1C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023"/>
    <w:rsid w:val="000D6B77"/>
    <w:rsid w:val="000E09C9"/>
    <w:rsid w:val="001A2060"/>
    <w:rsid w:val="0027735C"/>
    <w:rsid w:val="0032064B"/>
    <w:rsid w:val="00372C43"/>
    <w:rsid w:val="00373023"/>
    <w:rsid w:val="003A0CDB"/>
    <w:rsid w:val="004008DF"/>
    <w:rsid w:val="00434C41"/>
    <w:rsid w:val="004A6023"/>
    <w:rsid w:val="004A7C56"/>
    <w:rsid w:val="00547A9C"/>
    <w:rsid w:val="00576D39"/>
    <w:rsid w:val="0057701E"/>
    <w:rsid w:val="00620CAF"/>
    <w:rsid w:val="006E1767"/>
    <w:rsid w:val="008F1C32"/>
    <w:rsid w:val="009709BD"/>
    <w:rsid w:val="00983052"/>
    <w:rsid w:val="00A80C29"/>
    <w:rsid w:val="00BE23B7"/>
    <w:rsid w:val="00DF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D8D91"/>
  <w15:chartTrackingRefBased/>
  <w15:docId w15:val="{64B4B644-8160-4822-96D4-B546BCFBD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A60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4A6023"/>
    <w:rPr>
      <w:i/>
      <w:iCs/>
    </w:rPr>
  </w:style>
  <w:style w:type="character" w:styleId="Strong">
    <w:name w:val="Strong"/>
    <w:basedOn w:val="DefaultParagraphFont"/>
    <w:uiPriority w:val="22"/>
    <w:qFormat/>
    <w:rsid w:val="004A60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SANGEETHA</dc:creator>
  <cp:keywords/>
  <dc:description/>
  <cp:lastModifiedBy>SANGEETHA</cp:lastModifiedBy>
  <cp:revision>29</cp:revision>
  <dcterms:created xsi:type="dcterms:W3CDTF">2019-10-11T07:21:00Z</dcterms:created>
  <dcterms:modified xsi:type="dcterms:W3CDTF">2019-10-12T16:33:00Z</dcterms:modified>
</cp:coreProperties>
</file>