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7AA" w:rsidRPr="00617598" w:rsidRDefault="00CF47AA" w:rsidP="00CF47AA">
      <w:pPr>
        <w:spacing w:line="360" w:lineRule="auto"/>
        <w:jc w:val="both"/>
        <w:rPr>
          <w:rFonts w:eastAsiaTheme="minorHAnsi"/>
          <w:color w:val="FF0000"/>
          <w:sz w:val="28"/>
          <w:szCs w:val="28"/>
        </w:rPr>
      </w:pPr>
      <w:r w:rsidRPr="00617598">
        <w:rPr>
          <w:rFonts w:eastAsiaTheme="minorHAnsi"/>
          <w:color w:val="FF0000"/>
          <w:sz w:val="28"/>
          <w:szCs w:val="28"/>
        </w:rPr>
        <w:t xml:space="preserve">SYNTHESIS AND CHARACTERIZATION OF LEAD FREE NEW DOUBLE PEROSVKITE </w:t>
      </w:r>
      <w:r>
        <w:rPr>
          <w:rFonts w:eastAsiaTheme="minorHAnsi"/>
          <w:color w:val="FF0000"/>
          <w:sz w:val="28"/>
          <w:szCs w:val="28"/>
        </w:rPr>
        <w:t xml:space="preserve">  </w:t>
      </w:r>
      <w:r w:rsidRPr="00617598">
        <w:rPr>
          <w:rFonts w:eastAsiaTheme="minorHAnsi"/>
          <w:color w:val="FF0000"/>
          <w:sz w:val="28"/>
          <w:szCs w:val="28"/>
        </w:rPr>
        <w:t>FOR POSSIABLE DEVICE FABRICATION</w:t>
      </w:r>
    </w:p>
    <w:p w:rsidR="00CF47AA" w:rsidRDefault="00CF47AA" w:rsidP="00922D89">
      <w:pPr>
        <w:spacing w:line="360" w:lineRule="auto"/>
        <w:jc w:val="both"/>
        <w:rPr>
          <w:sz w:val="28"/>
          <w:szCs w:val="28"/>
        </w:rPr>
      </w:pPr>
    </w:p>
    <w:p w:rsidR="00AE38BB" w:rsidRPr="00922D89" w:rsidRDefault="00922D89" w:rsidP="00922D89">
      <w:pPr>
        <w:spacing w:line="360" w:lineRule="auto"/>
        <w:jc w:val="both"/>
        <w:rPr>
          <w:sz w:val="28"/>
          <w:szCs w:val="28"/>
        </w:rPr>
      </w:pPr>
      <w:r w:rsidRPr="00922D89">
        <w:rPr>
          <w:sz w:val="28"/>
          <w:szCs w:val="28"/>
        </w:rPr>
        <w:t>A polycrystalline rar</w:t>
      </w:r>
      <w:r w:rsidR="00D71C35">
        <w:rPr>
          <w:sz w:val="28"/>
          <w:szCs w:val="28"/>
        </w:rPr>
        <w:t>e earth double perovskite oxide</w:t>
      </w:r>
      <w:r w:rsidRPr="00922D89">
        <w:rPr>
          <w:sz w:val="28"/>
          <w:szCs w:val="28"/>
        </w:rPr>
        <w:t xml:space="preserve"> </w:t>
      </w:r>
      <w:r w:rsidR="00D71C35" w:rsidRPr="00D71C35">
        <w:rPr>
          <w:b/>
          <w:sz w:val="28"/>
          <w:szCs w:val="28"/>
        </w:rPr>
        <w:t>Sr</w:t>
      </w:r>
      <w:r w:rsidR="00D71C35" w:rsidRPr="00D71C35">
        <w:rPr>
          <w:b/>
          <w:sz w:val="28"/>
          <w:szCs w:val="28"/>
          <w:vertAlign w:val="subscript"/>
        </w:rPr>
        <w:t>2</w:t>
      </w:r>
      <w:r w:rsidR="00D71C35" w:rsidRPr="00D71C35">
        <w:rPr>
          <w:b/>
          <w:sz w:val="28"/>
          <w:szCs w:val="28"/>
        </w:rPr>
        <w:t>BiVO</w:t>
      </w:r>
      <w:r w:rsidR="00D71C35" w:rsidRPr="00D71C35">
        <w:rPr>
          <w:b/>
          <w:sz w:val="28"/>
          <w:szCs w:val="28"/>
          <w:vertAlign w:val="subscript"/>
        </w:rPr>
        <w:t>6</w:t>
      </w:r>
      <w:r w:rsidRPr="00922D89">
        <w:rPr>
          <w:sz w:val="28"/>
          <w:szCs w:val="28"/>
        </w:rPr>
        <w:t xml:space="preserve"> is synthesized by solid-state reaction technique. The X-ray diffraction pa</w:t>
      </w:r>
      <w:r w:rsidR="00D71C35">
        <w:rPr>
          <w:sz w:val="28"/>
          <w:szCs w:val="28"/>
        </w:rPr>
        <w:t xml:space="preserve">ttern at room temperature of the sample </w:t>
      </w:r>
      <w:r w:rsidRPr="00922D89">
        <w:rPr>
          <w:sz w:val="28"/>
          <w:szCs w:val="28"/>
        </w:rPr>
        <w:t xml:space="preserve">shows orthorhombic phase with the lattice parameters, </w:t>
      </w:r>
      <w:r w:rsidRPr="00922D89">
        <w:rPr>
          <w:rStyle w:val="Emphasis"/>
          <w:sz w:val="28"/>
          <w:szCs w:val="28"/>
        </w:rPr>
        <w:t>a</w:t>
      </w:r>
      <w:r w:rsidR="00D71C35">
        <w:rPr>
          <w:sz w:val="28"/>
          <w:szCs w:val="28"/>
        </w:rPr>
        <w:t> = 11.24</w:t>
      </w:r>
      <w:r w:rsidRPr="00922D89">
        <w:rPr>
          <w:sz w:val="28"/>
          <w:szCs w:val="28"/>
        </w:rPr>
        <w:t xml:space="preserve"> Å, </w:t>
      </w:r>
      <w:r w:rsidRPr="00922D89">
        <w:rPr>
          <w:rStyle w:val="Emphasis"/>
          <w:sz w:val="28"/>
          <w:szCs w:val="28"/>
        </w:rPr>
        <w:t>b</w:t>
      </w:r>
      <w:r w:rsidR="00D71C35">
        <w:rPr>
          <w:sz w:val="28"/>
          <w:szCs w:val="28"/>
        </w:rPr>
        <w:t> = 12.34</w:t>
      </w:r>
      <w:r w:rsidRPr="00922D89">
        <w:rPr>
          <w:sz w:val="28"/>
          <w:szCs w:val="28"/>
        </w:rPr>
        <w:t xml:space="preserve"> Å, and </w:t>
      </w:r>
      <w:r w:rsidRPr="00922D89">
        <w:rPr>
          <w:rStyle w:val="Emphasis"/>
          <w:sz w:val="28"/>
          <w:szCs w:val="28"/>
        </w:rPr>
        <w:t>c</w:t>
      </w:r>
      <w:r w:rsidR="00D71C35">
        <w:rPr>
          <w:sz w:val="28"/>
          <w:szCs w:val="28"/>
        </w:rPr>
        <w:t> = 8.23</w:t>
      </w:r>
      <w:r w:rsidRPr="00922D89">
        <w:rPr>
          <w:sz w:val="28"/>
          <w:szCs w:val="28"/>
        </w:rPr>
        <w:t> Å. Fourier transform infrared spectrum shows two phonon m</w:t>
      </w:r>
      <w:r w:rsidR="00D71C35">
        <w:rPr>
          <w:sz w:val="28"/>
          <w:szCs w:val="28"/>
        </w:rPr>
        <w:t>odes of the sample at around 422</w:t>
      </w:r>
      <w:r w:rsidRPr="00922D89">
        <w:rPr>
          <w:sz w:val="28"/>
          <w:szCs w:val="28"/>
        </w:rPr>
        <w:t> cm</w:t>
      </w:r>
      <w:r w:rsidRPr="00922D89">
        <w:rPr>
          <w:sz w:val="28"/>
          <w:szCs w:val="28"/>
          <w:vertAlign w:val="superscript"/>
        </w:rPr>
        <w:t>−1</w:t>
      </w:r>
      <w:r w:rsidR="00D71C35">
        <w:rPr>
          <w:sz w:val="28"/>
          <w:szCs w:val="28"/>
        </w:rPr>
        <w:t xml:space="preserve"> and 1482</w:t>
      </w:r>
      <w:r w:rsidRPr="00922D89">
        <w:rPr>
          <w:sz w:val="28"/>
          <w:szCs w:val="28"/>
        </w:rPr>
        <w:t> cm</w:t>
      </w:r>
      <w:r w:rsidRPr="00922D89">
        <w:rPr>
          <w:sz w:val="28"/>
          <w:szCs w:val="28"/>
          <w:vertAlign w:val="superscript"/>
        </w:rPr>
        <w:t>−1</w:t>
      </w:r>
      <w:r w:rsidR="00004226">
        <w:rPr>
          <w:sz w:val="28"/>
          <w:szCs w:val="28"/>
        </w:rPr>
        <w:t xml:space="preserve"> due to the antisymmetric V</w:t>
      </w:r>
      <w:r w:rsidRPr="00922D89">
        <w:rPr>
          <w:sz w:val="28"/>
          <w:szCs w:val="28"/>
        </w:rPr>
        <w:t>O</w:t>
      </w:r>
      <w:r w:rsidRPr="00922D89">
        <w:rPr>
          <w:sz w:val="28"/>
          <w:szCs w:val="28"/>
          <w:vertAlign w:val="subscript"/>
        </w:rPr>
        <w:t>6</w:t>
      </w:r>
      <w:r w:rsidRPr="00922D89">
        <w:rPr>
          <w:sz w:val="28"/>
          <w:szCs w:val="28"/>
        </w:rPr>
        <w:t xml:space="preserve"> stretching vibration. The compound shows significant frequency dispersion in its dielectric properties. The complex impedance plane plots show that the relaxation (cond</w:t>
      </w:r>
      <w:r w:rsidR="00004226">
        <w:rPr>
          <w:sz w:val="28"/>
          <w:szCs w:val="28"/>
        </w:rPr>
        <w:t xml:space="preserve">uction) mechanism in the studied compound </w:t>
      </w:r>
      <w:r w:rsidR="00004226" w:rsidRPr="00922D89">
        <w:rPr>
          <w:sz w:val="28"/>
          <w:szCs w:val="28"/>
        </w:rPr>
        <w:t>is</w:t>
      </w:r>
      <w:r w:rsidRPr="00922D89">
        <w:rPr>
          <w:sz w:val="28"/>
          <w:szCs w:val="28"/>
        </w:rPr>
        <w:t xml:space="preserve"> purely a bulk effect arising from the </w:t>
      </w:r>
      <w:r w:rsidR="00004226" w:rsidRPr="00922D89">
        <w:rPr>
          <w:sz w:val="28"/>
          <w:szCs w:val="28"/>
        </w:rPr>
        <w:t>semi conductive</w:t>
      </w:r>
      <w:r w:rsidRPr="00922D89">
        <w:rPr>
          <w:sz w:val="28"/>
          <w:szCs w:val="28"/>
        </w:rPr>
        <w:t xml:space="preserve"> </w:t>
      </w:r>
      <w:r w:rsidR="00004226" w:rsidRPr="00922D89">
        <w:rPr>
          <w:sz w:val="28"/>
          <w:szCs w:val="28"/>
        </w:rPr>
        <w:t xml:space="preserve">grains. </w:t>
      </w:r>
      <w:r w:rsidRPr="00922D89">
        <w:rPr>
          <w:sz w:val="28"/>
          <w:szCs w:val="28"/>
        </w:rPr>
        <w:t xml:space="preserve">The frequency-dependent conductivity spectra follow the universal power law. The relaxation mechanism of the sample in the framework of electric modulus formalism is </w:t>
      </w:r>
      <w:r w:rsidR="00004226" w:rsidRPr="00922D89">
        <w:rPr>
          <w:sz w:val="28"/>
          <w:szCs w:val="28"/>
        </w:rPr>
        <w:t>modeled</w:t>
      </w:r>
      <w:r w:rsidRPr="00922D89">
        <w:rPr>
          <w:sz w:val="28"/>
          <w:szCs w:val="28"/>
        </w:rPr>
        <w:t xml:space="preserve"> by Davidson–Cole equation. The activation energy of the sample, calculated from both conductivity and modulus spectra is found to be </w:t>
      </w:r>
      <w:r w:rsidRPr="00922D89">
        <w:rPr>
          <w:rFonts w:ascii="Cambria Math" w:hAnsi="Cambria Math" w:cs="Cambria Math"/>
          <w:sz w:val="28"/>
          <w:szCs w:val="28"/>
        </w:rPr>
        <w:t>∼</w:t>
      </w:r>
      <w:r w:rsidR="00004226">
        <w:rPr>
          <w:rFonts w:ascii="Calibri" w:hAnsi="Calibri" w:cs="Calibri"/>
          <w:sz w:val="28"/>
          <w:szCs w:val="28"/>
        </w:rPr>
        <w:t>0.656</w:t>
      </w:r>
      <w:r w:rsidRPr="00922D89">
        <w:rPr>
          <w:rFonts w:ascii="Calibri" w:hAnsi="Calibri" w:cs="Calibri"/>
          <w:sz w:val="28"/>
          <w:szCs w:val="28"/>
        </w:rPr>
        <w:t> </w:t>
      </w:r>
      <w:proofErr w:type="spellStart"/>
      <w:r w:rsidRPr="00922D89">
        <w:rPr>
          <w:rFonts w:ascii="Calibri" w:hAnsi="Calibri" w:cs="Calibri"/>
          <w:sz w:val="28"/>
          <w:szCs w:val="28"/>
        </w:rPr>
        <w:t>eV</w:t>
      </w:r>
      <w:proofErr w:type="spellEnd"/>
      <w:r w:rsidRPr="00922D89">
        <w:rPr>
          <w:rFonts w:ascii="Calibri" w:hAnsi="Calibri" w:cs="Calibri"/>
          <w:sz w:val="28"/>
          <w:szCs w:val="28"/>
        </w:rPr>
        <w:t>. Such a val</w:t>
      </w:r>
      <w:r w:rsidRPr="00922D89">
        <w:rPr>
          <w:sz w:val="28"/>
          <w:szCs w:val="28"/>
        </w:rPr>
        <w:t>ue of activation energy indicates that t</w:t>
      </w:r>
      <w:r w:rsidR="00004226">
        <w:rPr>
          <w:sz w:val="28"/>
          <w:szCs w:val="28"/>
        </w:rPr>
        <w:t>he conduction mechanism for the studied sample may be due to</w:t>
      </w:r>
      <w:r w:rsidRPr="00922D89">
        <w:rPr>
          <w:sz w:val="28"/>
          <w:szCs w:val="28"/>
        </w:rPr>
        <w:t xml:space="preserve"> electron hopping. The scaling </w:t>
      </w:r>
      <w:r w:rsidR="00004226" w:rsidRPr="00922D89">
        <w:rPr>
          <w:sz w:val="28"/>
          <w:szCs w:val="28"/>
        </w:rPr>
        <w:t>behavior</w:t>
      </w:r>
      <w:r w:rsidRPr="00922D89">
        <w:rPr>
          <w:sz w:val="28"/>
          <w:szCs w:val="28"/>
        </w:rPr>
        <w:t xml:space="preserve"> of imaginary electric modulus suggests that the relaxation describes the same mechanism at various </w:t>
      </w:r>
      <w:r w:rsidR="00004226" w:rsidRPr="00922D89">
        <w:rPr>
          <w:sz w:val="28"/>
          <w:szCs w:val="28"/>
        </w:rPr>
        <w:t>temperatures.</w:t>
      </w:r>
      <w:r w:rsidR="00004226">
        <w:rPr>
          <w:sz w:val="28"/>
          <w:szCs w:val="28"/>
        </w:rPr>
        <w:t xml:space="preserve"> Here we suggest that the led free ceramic may be effectively used for possible photovoltaic device fabrication and it is also </w:t>
      </w:r>
      <w:r w:rsidR="00CF47AA">
        <w:rPr>
          <w:sz w:val="28"/>
          <w:szCs w:val="28"/>
        </w:rPr>
        <w:t>enviourment friendelly</w:t>
      </w:r>
      <w:r w:rsidR="00004226">
        <w:rPr>
          <w:sz w:val="28"/>
          <w:szCs w:val="28"/>
        </w:rPr>
        <w:t>.</w:t>
      </w:r>
    </w:p>
    <w:sectPr w:rsidR="00AE38BB" w:rsidRPr="00922D89" w:rsidSect="00AE38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2D89"/>
    <w:rsid w:val="00004226"/>
    <w:rsid w:val="00922D89"/>
    <w:rsid w:val="00AE38BB"/>
    <w:rsid w:val="00B3208C"/>
    <w:rsid w:val="00CF47AA"/>
    <w:rsid w:val="00D01411"/>
    <w:rsid w:val="00D71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F47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22D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6</cp:revision>
  <dcterms:created xsi:type="dcterms:W3CDTF">2018-08-26T05:23:00Z</dcterms:created>
  <dcterms:modified xsi:type="dcterms:W3CDTF">2018-08-27T12:47:00Z</dcterms:modified>
</cp:coreProperties>
</file>