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AB8D8" w14:textId="651D09BE" w:rsidR="008B1997" w:rsidRDefault="008B1997" w:rsidP="008B1997">
      <w:pPr>
        <w:pStyle w:val="Ttulo3"/>
        <w:ind w:left="102"/>
        <w:jc w:val="both"/>
        <w:rPr>
          <w:rFonts w:ascii="Times New Roman" w:eastAsia="Tw Cen MT" w:hAnsi="Times New Roman" w:cs="Times New Roman"/>
          <w:sz w:val="32"/>
          <w:szCs w:val="32"/>
        </w:rPr>
      </w:pPr>
      <w:r w:rsidRPr="008B1997">
        <w:rPr>
          <w:rFonts w:ascii="Times New Roman" w:eastAsia="Tw Cen MT" w:hAnsi="Times New Roman" w:cs="Times New Roman"/>
          <w:sz w:val="32"/>
          <w:szCs w:val="32"/>
        </w:rPr>
        <w:t>New trends using microchip devices for sample treatment</w:t>
      </w:r>
    </w:p>
    <w:p w14:paraId="260B9BE9" w14:textId="77777777" w:rsidR="008B1997" w:rsidRPr="008B1997" w:rsidRDefault="008B1997" w:rsidP="008B1997">
      <w:pPr>
        <w:pStyle w:val="Ttulo3"/>
        <w:ind w:left="102"/>
        <w:jc w:val="both"/>
        <w:rPr>
          <w:rFonts w:ascii="Times New Roman" w:eastAsia="Tw Cen MT" w:hAnsi="Times New Roman" w:cs="Times New Roman"/>
          <w:sz w:val="32"/>
          <w:szCs w:val="32"/>
        </w:rPr>
      </w:pPr>
    </w:p>
    <w:p w14:paraId="56FC2BDC" w14:textId="266903FA" w:rsidR="008B1997" w:rsidRPr="008B1997" w:rsidRDefault="008B1997" w:rsidP="008B1997">
      <w:pPr>
        <w:pStyle w:val="Ttulo3"/>
        <w:ind w:left="102"/>
        <w:jc w:val="both"/>
        <w:rPr>
          <w:rFonts w:ascii="Times New Roman" w:eastAsia="Tw Cen MT" w:hAnsi="Times New Roman" w:cs="Times New Roman"/>
          <w:b w:val="0"/>
          <w:bCs w:val="0"/>
          <w:sz w:val="24"/>
          <w:szCs w:val="24"/>
        </w:rPr>
      </w:pPr>
      <w:r w:rsidRPr="008B1997">
        <w:rPr>
          <w:rFonts w:ascii="Times New Roman" w:eastAsia="Tw Cen MT" w:hAnsi="Times New Roman" w:cs="Times New Roman"/>
          <w:b w:val="0"/>
          <w:bCs w:val="0"/>
          <w:sz w:val="24"/>
          <w:szCs w:val="24"/>
        </w:rPr>
        <w:t xml:space="preserve">María Ramos Payán, PhD </w:t>
      </w:r>
    </w:p>
    <w:p w14:paraId="232B7E1A" w14:textId="77777777" w:rsidR="008B1997" w:rsidRPr="008B1997" w:rsidRDefault="008B1997" w:rsidP="008B1997">
      <w:pPr>
        <w:pStyle w:val="Ttulo3"/>
        <w:ind w:left="102"/>
        <w:jc w:val="both"/>
        <w:rPr>
          <w:rFonts w:ascii="Times New Roman" w:eastAsia="Tw Cen MT" w:hAnsi="Times New Roman" w:cs="Times New Roman"/>
          <w:b w:val="0"/>
          <w:bCs w:val="0"/>
          <w:sz w:val="24"/>
          <w:szCs w:val="24"/>
        </w:rPr>
      </w:pPr>
      <w:r w:rsidRPr="008B1997">
        <w:rPr>
          <w:rFonts w:ascii="Times New Roman" w:eastAsia="Tw Cen MT" w:hAnsi="Times New Roman" w:cs="Times New Roman"/>
          <w:b w:val="0"/>
          <w:bCs w:val="0"/>
          <w:sz w:val="24"/>
          <w:szCs w:val="24"/>
        </w:rPr>
        <w:t>Department of Analytical Chemistry, Faculty of Chemistry, University of Sevilla, c/Prof. García González s/n, 41012, Seville, Spain</w:t>
      </w:r>
    </w:p>
    <w:p w14:paraId="5691637E" w14:textId="77777777" w:rsidR="008B1997" w:rsidRPr="008B1997" w:rsidRDefault="008B1997" w:rsidP="008B1997">
      <w:pPr>
        <w:pStyle w:val="Ttulo3"/>
        <w:ind w:left="102"/>
        <w:jc w:val="both"/>
        <w:rPr>
          <w:rFonts w:ascii="Times New Roman" w:eastAsia="Tw Cen MT" w:hAnsi="Times New Roman" w:cs="Times New Roman"/>
          <w:b w:val="0"/>
          <w:bCs w:val="0"/>
          <w:sz w:val="24"/>
          <w:szCs w:val="24"/>
        </w:rPr>
      </w:pPr>
    </w:p>
    <w:p w14:paraId="34705E65" w14:textId="28AF3826" w:rsidR="0029384D" w:rsidRPr="00E6423C" w:rsidRDefault="008B1997" w:rsidP="00E6423C">
      <w:pPr>
        <w:pStyle w:val="Ttulo3"/>
        <w:ind w:left="102"/>
        <w:jc w:val="both"/>
        <w:rPr>
          <w:rFonts w:ascii="Times New Roman" w:eastAsia="Tw Cen MT" w:hAnsi="Times New Roman" w:cs="Times New Roman"/>
          <w:b w:val="0"/>
          <w:bCs w:val="0"/>
          <w:sz w:val="24"/>
          <w:szCs w:val="24"/>
        </w:rPr>
      </w:pPr>
      <w:r w:rsidRPr="00E6423C">
        <w:rPr>
          <w:rFonts w:ascii="Times New Roman" w:eastAsia="Tw Cen MT" w:hAnsi="Times New Roman" w:cs="Times New Roman"/>
          <w:b w:val="0"/>
          <w:bCs w:val="0"/>
          <w:sz w:val="24"/>
          <w:szCs w:val="24"/>
        </w:rPr>
        <w:t xml:space="preserve">Sample treatment is the most important step previous real sample analysis. </w:t>
      </w:r>
      <w:proofErr w:type="gramStart"/>
      <w:r w:rsidRPr="00E6423C">
        <w:rPr>
          <w:rFonts w:ascii="Times New Roman" w:eastAsia="Tw Cen MT" w:hAnsi="Times New Roman" w:cs="Times New Roman"/>
          <w:b w:val="0"/>
          <w:bCs w:val="0"/>
          <w:sz w:val="24"/>
          <w:szCs w:val="24"/>
        </w:rPr>
        <w:t>This procedures</w:t>
      </w:r>
      <w:proofErr w:type="gramEnd"/>
      <w:r w:rsidRPr="00E6423C">
        <w:rPr>
          <w:rFonts w:ascii="Times New Roman" w:eastAsia="Tw Cen MT" w:hAnsi="Times New Roman" w:cs="Times New Roman"/>
          <w:b w:val="0"/>
          <w:bCs w:val="0"/>
          <w:sz w:val="24"/>
          <w:szCs w:val="24"/>
        </w:rPr>
        <w:t xml:space="preserve"> have been developed in order to improve the existing methodologies and offer new advantages. </w:t>
      </w:r>
      <w:r w:rsidR="00E6423C" w:rsidRPr="00E6423C">
        <w:rPr>
          <w:rFonts w:ascii="Times New Roman" w:eastAsia="Tw Cen MT" w:hAnsi="Times New Roman" w:cs="Times New Roman"/>
          <w:b w:val="0"/>
          <w:bCs w:val="0"/>
          <w:sz w:val="24"/>
          <w:szCs w:val="24"/>
        </w:rPr>
        <w:t xml:space="preserve"> </w:t>
      </w:r>
      <w:r w:rsidR="00E6423C" w:rsidRPr="00E6423C">
        <w:rPr>
          <w:rFonts w:ascii="Times New Roman" w:hAnsi="Times New Roman" w:cs="Times New Roman"/>
          <w:b w:val="0"/>
          <w:bCs w:val="0"/>
          <w:sz w:val="24"/>
          <w:szCs w:val="24"/>
        </w:rPr>
        <w:t xml:space="preserve">These miniature systems have been developing over the last 10 years and have been gaining special importance in sample treatment due to the numerous advantages they present, such as: significant reduction in sample volume, reagents, shorter </w:t>
      </w:r>
      <w:r w:rsidR="00410587">
        <w:rPr>
          <w:rFonts w:ascii="Times New Roman" w:hAnsi="Times New Roman" w:cs="Times New Roman"/>
          <w:b w:val="0"/>
          <w:bCs w:val="0"/>
          <w:sz w:val="24"/>
          <w:szCs w:val="24"/>
        </w:rPr>
        <w:t>extraction time and</w:t>
      </w:r>
      <w:r w:rsidR="00E6423C" w:rsidRPr="00E6423C">
        <w:rPr>
          <w:rFonts w:ascii="Times New Roman" w:hAnsi="Times New Roman" w:cs="Times New Roman"/>
          <w:b w:val="0"/>
          <w:bCs w:val="0"/>
          <w:sz w:val="24"/>
          <w:szCs w:val="24"/>
        </w:rPr>
        <w:t xml:space="preserve"> </w:t>
      </w:r>
      <w:r w:rsidR="00410587">
        <w:rPr>
          <w:rFonts w:ascii="Times New Roman" w:hAnsi="Times New Roman" w:cs="Times New Roman"/>
          <w:b w:val="0"/>
          <w:bCs w:val="0"/>
          <w:sz w:val="24"/>
          <w:szCs w:val="24"/>
        </w:rPr>
        <w:t>the devices</w:t>
      </w:r>
      <w:r w:rsidR="00E6423C" w:rsidRPr="00E6423C">
        <w:rPr>
          <w:rFonts w:ascii="Times New Roman" w:hAnsi="Times New Roman" w:cs="Times New Roman"/>
          <w:b w:val="0"/>
          <w:bCs w:val="0"/>
          <w:sz w:val="24"/>
          <w:szCs w:val="24"/>
        </w:rPr>
        <w:t xml:space="preserve"> can simultaneously be coupled to measuring instruments for online analysis. Among the procedures developed are different geometries that have made it possible to extract compounds of different nature both individually and simultaneously. The fact of being able to extract compounds of a different nature with such a small volume of sample makes it have great potential for the analysis of biological samples where the volume that is available on many occasions is a few microliters.</w:t>
      </w:r>
      <w:r w:rsidR="00E6423C" w:rsidRPr="00E6423C">
        <w:rPr>
          <w:rFonts w:ascii="Times New Roman" w:hAnsi="Times New Roman" w:cs="Times New Roman"/>
          <w:b w:val="0"/>
          <w:bCs w:val="0"/>
          <w:sz w:val="24"/>
          <w:szCs w:val="24"/>
        </w:rPr>
        <w:t xml:space="preserve"> </w:t>
      </w:r>
      <w:r w:rsidR="00E6423C" w:rsidRPr="00E6423C">
        <w:rPr>
          <w:rFonts w:ascii="Times New Roman" w:eastAsia="Tw Cen MT" w:hAnsi="Times New Roman" w:cs="Times New Roman"/>
          <w:b w:val="0"/>
          <w:bCs w:val="0"/>
          <w:sz w:val="24"/>
          <w:szCs w:val="24"/>
        </w:rPr>
        <w:t xml:space="preserve">A step forward in this topic has been achieved with the miniaturized LE as Liquid phase microextraction (LPME), where the extraction of the analytes is controlled by passive diffusion and as </w:t>
      </w:r>
      <w:proofErr w:type="spellStart"/>
      <w:r w:rsidR="00E6423C" w:rsidRPr="00E6423C">
        <w:rPr>
          <w:rFonts w:ascii="Times New Roman" w:eastAsia="Tw Cen MT" w:hAnsi="Times New Roman" w:cs="Times New Roman"/>
          <w:b w:val="0"/>
          <w:bCs w:val="0"/>
          <w:sz w:val="24"/>
          <w:szCs w:val="24"/>
        </w:rPr>
        <w:t>Electromembrane</w:t>
      </w:r>
      <w:proofErr w:type="spellEnd"/>
      <w:r w:rsidR="00E6423C" w:rsidRPr="00E6423C">
        <w:rPr>
          <w:rFonts w:ascii="Times New Roman" w:eastAsia="Tw Cen MT" w:hAnsi="Times New Roman" w:cs="Times New Roman"/>
          <w:b w:val="0"/>
          <w:bCs w:val="0"/>
          <w:sz w:val="24"/>
          <w:szCs w:val="24"/>
        </w:rPr>
        <w:t xml:space="preserve"> Extraction (EME) where the extraction procedure is controlled by an electrical field force [1</w:t>
      </w:r>
      <w:r w:rsidR="00410587">
        <w:rPr>
          <w:rFonts w:ascii="Times New Roman" w:eastAsia="Tw Cen MT" w:hAnsi="Times New Roman" w:cs="Times New Roman"/>
          <w:b w:val="0"/>
          <w:bCs w:val="0"/>
          <w:sz w:val="24"/>
          <w:szCs w:val="24"/>
        </w:rPr>
        <w:t>-5</w:t>
      </w:r>
      <w:r w:rsidR="00E6423C" w:rsidRPr="00E6423C">
        <w:rPr>
          <w:rFonts w:ascii="Times New Roman" w:eastAsia="Tw Cen MT" w:hAnsi="Times New Roman" w:cs="Times New Roman"/>
          <w:b w:val="0"/>
          <w:bCs w:val="0"/>
          <w:sz w:val="24"/>
          <w:szCs w:val="24"/>
        </w:rPr>
        <w:t xml:space="preserve">].  </w:t>
      </w:r>
      <w:r w:rsidR="00410587" w:rsidRPr="00410587">
        <w:rPr>
          <w:rFonts w:ascii="Times New Roman" w:eastAsia="Tw Cen MT" w:hAnsi="Times New Roman" w:cs="Times New Roman"/>
          <w:b w:val="0"/>
          <w:bCs w:val="0"/>
          <w:sz w:val="24"/>
          <w:szCs w:val="24"/>
        </w:rPr>
        <w:t xml:space="preserve">What are the new miniaturization trends? How should the current limitations be </w:t>
      </w:r>
      <w:proofErr w:type="gramStart"/>
      <w:r w:rsidR="00410587" w:rsidRPr="00410587">
        <w:rPr>
          <w:rFonts w:ascii="Times New Roman" w:eastAsia="Tw Cen MT" w:hAnsi="Times New Roman" w:cs="Times New Roman"/>
          <w:b w:val="0"/>
          <w:bCs w:val="0"/>
          <w:sz w:val="24"/>
          <w:szCs w:val="24"/>
        </w:rPr>
        <w:t>addressed?</w:t>
      </w:r>
      <w:r w:rsidR="00410587">
        <w:rPr>
          <w:rFonts w:ascii="Times New Roman" w:eastAsia="Tw Cen MT" w:hAnsi="Times New Roman" w:cs="Times New Roman"/>
          <w:b w:val="0"/>
          <w:bCs w:val="0"/>
          <w:sz w:val="24"/>
          <w:szCs w:val="24"/>
        </w:rPr>
        <w:t>.</w:t>
      </w:r>
      <w:proofErr w:type="gramEnd"/>
    </w:p>
    <w:p w14:paraId="558ED542" w14:textId="639821D0" w:rsidR="008B1997" w:rsidRDefault="008B1997">
      <w:pPr>
        <w:rPr>
          <w:rFonts w:ascii="Times New Roman" w:hAnsi="Times New Roman" w:cs="Times New Roman"/>
          <w:sz w:val="24"/>
          <w:szCs w:val="24"/>
        </w:rPr>
      </w:pPr>
    </w:p>
    <w:p w14:paraId="5E56046C" w14:textId="24ECB4CE" w:rsidR="008B1997" w:rsidRPr="008B1997" w:rsidRDefault="008B1997">
      <w:pPr>
        <w:rPr>
          <w:rFonts w:ascii="Times New Roman" w:hAnsi="Times New Roman" w:cs="Times New Roman"/>
          <w:b/>
          <w:bCs/>
          <w:i/>
          <w:iCs/>
          <w:sz w:val="24"/>
          <w:szCs w:val="24"/>
        </w:rPr>
      </w:pPr>
      <w:r w:rsidRPr="008B1997">
        <w:rPr>
          <w:rFonts w:ascii="Times New Roman" w:hAnsi="Times New Roman" w:cs="Times New Roman"/>
          <w:b/>
          <w:bCs/>
          <w:i/>
          <w:iCs/>
          <w:sz w:val="24"/>
          <w:szCs w:val="24"/>
        </w:rPr>
        <w:t>References</w:t>
      </w:r>
    </w:p>
    <w:p w14:paraId="008C1C3E" w14:textId="77777777" w:rsidR="008B1997" w:rsidRPr="003B27D2" w:rsidRDefault="008B1997" w:rsidP="008B1997">
      <w:pPr>
        <w:pStyle w:val="Prrafodelista"/>
        <w:numPr>
          <w:ilvl w:val="0"/>
          <w:numId w:val="1"/>
        </w:numPr>
        <w:tabs>
          <w:tab w:val="left" w:pos="384"/>
        </w:tabs>
        <w:spacing w:line="216" w:lineRule="exact"/>
        <w:ind w:right="138"/>
        <w:rPr>
          <w:sz w:val="18"/>
        </w:rPr>
      </w:pPr>
      <w:r w:rsidRPr="003B27D2">
        <w:rPr>
          <w:sz w:val="18"/>
          <w:lang w:val="pt-PT"/>
        </w:rPr>
        <w:t xml:space="preserve">Maria Ramos Payan; Santiago Maspoch; Andreu Llobera. </w:t>
      </w:r>
      <w:r w:rsidRPr="003B27D2">
        <w:rPr>
          <w:sz w:val="18"/>
        </w:rPr>
        <w:t>An effective microfluidic based liquid-phase microextraction device (</w:t>
      </w:r>
      <w:proofErr w:type="spellStart"/>
      <w:r w:rsidRPr="003B27D2">
        <w:rPr>
          <w:sz w:val="18"/>
        </w:rPr>
        <w:t>μLPME</w:t>
      </w:r>
      <w:proofErr w:type="spellEnd"/>
      <w:r w:rsidRPr="003B27D2">
        <w:rPr>
          <w:sz w:val="18"/>
        </w:rPr>
        <w:t xml:space="preserve">) for extraction of non-steroidal anti-inflammatory drugs from biological and environmental samples. </w:t>
      </w:r>
      <w:proofErr w:type="spellStart"/>
      <w:r w:rsidRPr="003B27D2">
        <w:rPr>
          <w:sz w:val="18"/>
        </w:rPr>
        <w:t>Talanta</w:t>
      </w:r>
      <w:proofErr w:type="spellEnd"/>
      <w:r w:rsidRPr="003B27D2">
        <w:rPr>
          <w:sz w:val="18"/>
        </w:rPr>
        <w:t xml:space="preserve"> 165, 496 - 501.</w:t>
      </w:r>
    </w:p>
    <w:p w14:paraId="1A241EB0" w14:textId="77777777" w:rsidR="008B1997" w:rsidRPr="003B27D2" w:rsidRDefault="008B1997" w:rsidP="008B1997">
      <w:pPr>
        <w:pStyle w:val="Prrafodelista"/>
        <w:numPr>
          <w:ilvl w:val="0"/>
          <w:numId w:val="1"/>
        </w:numPr>
        <w:tabs>
          <w:tab w:val="left" w:pos="384"/>
        </w:tabs>
        <w:spacing w:line="216" w:lineRule="exact"/>
        <w:ind w:right="138"/>
        <w:rPr>
          <w:sz w:val="18"/>
        </w:rPr>
      </w:pPr>
      <w:r w:rsidRPr="003B27D2">
        <w:rPr>
          <w:sz w:val="18"/>
          <w:lang w:val="pt-PT"/>
        </w:rPr>
        <w:t xml:space="preserve">Maria Ramos Payan; Santiago Maspoch; Andreu Llobera. </w:t>
      </w:r>
      <w:r w:rsidRPr="003B27D2">
        <w:rPr>
          <w:sz w:val="18"/>
        </w:rPr>
        <w:t xml:space="preserve">A simple and fast Double-Flow microfluidic </w:t>
      </w:r>
      <w:proofErr w:type="gramStart"/>
      <w:r w:rsidRPr="003B27D2">
        <w:rPr>
          <w:sz w:val="18"/>
        </w:rPr>
        <w:t>device based</w:t>
      </w:r>
      <w:proofErr w:type="gramEnd"/>
      <w:r w:rsidRPr="003B27D2">
        <w:rPr>
          <w:sz w:val="18"/>
        </w:rPr>
        <w:t xml:space="preserve"> liquid-phase microextraction (DF-µLPME) for the determination of parabens in water samples. </w:t>
      </w:r>
      <w:proofErr w:type="spellStart"/>
      <w:r w:rsidRPr="003B27D2">
        <w:rPr>
          <w:sz w:val="18"/>
        </w:rPr>
        <w:t>Talanta</w:t>
      </w:r>
      <w:proofErr w:type="spellEnd"/>
      <w:r w:rsidRPr="003B27D2">
        <w:rPr>
          <w:sz w:val="18"/>
        </w:rPr>
        <w:t xml:space="preserve"> 165, 496-501</w:t>
      </w:r>
    </w:p>
    <w:p w14:paraId="76BA0733" w14:textId="77777777" w:rsidR="008B1997" w:rsidRDefault="008B1997" w:rsidP="008B1997">
      <w:pPr>
        <w:pStyle w:val="Prrafodelista"/>
        <w:numPr>
          <w:ilvl w:val="0"/>
          <w:numId w:val="1"/>
        </w:numPr>
        <w:tabs>
          <w:tab w:val="left" w:pos="384"/>
        </w:tabs>
        <w:spacing w:line="216" w:lineRule="exact"/>
        <w:ind w:right="138"/>
      </w:pPr>
      <w:r w:rsidRPr="000869E4">
        <w:rPr>
          <w:sz w:val="18"/>
          <w:lang w:val="sv-SE"/>
        </w:rPr>
        <w:t xml:space="preserve">María Ramos Payán; Henrik Jensen; Nicolaj Petersen; Steen Honorée; Sig Pedersen Bjeergard. </w:t>
      </w:r>
      <w:r w:rsidRPr="00DD4B63">
        <w:rPr>
          <w:sz w:val="18"/>
        </w:rPr>
        <w:t>Liquid-phase</w:t>
      </w:r>
      <w:r>
        <w:rPr>
          <w:sz w:val="18"/>
        </w:rPr>
        <w:t xml:space="preserve"> </w:t>
      </w:r>
      <w:r w:rsidRPr="00DD4B63">
        <w:rPr>
          <w:sz w:val="18"/>
        </w:rPr>
        <w:t>Microextraction in a microfluidic-chip – high enrichment and sample clean-up from small volumes of biological</w:t>
      </w:r>
      <w:r>
        <w:rPr>
          <w:sz w:val="18"/>
        </w:rPr>
        <w:t xml:space="preserve"> </w:t>
      </w:r>
      <w:proofErr w:type="spellStart"/>
      <w:proofErr w:type="gramStart"/>
      <w:r w:rsidRPr="00DD4B63">
        <w:rPr>
          <w:sz w:val="18"/>
        </w:rPr>
        <w:t>fluids.Analytica</w:t>
      </w:r>
      <w:proofErr w:type="spellEnd"/>
      <w:proofErr w:type="gramEnd"/>
      <w:r w:rsidRPr="00DD4B63">
        <w:rPr>
          <w:sz w:val="18"/>
        </w:rPr>
        <w:t xml:space="preserve"> </w:t>
      </w:r>
      <w:proofErr w:type="spellStart"/>
      <w:r w:rsidRPr="00DD4B63">
        <w:rPr>
          <w:sz w:val="18"/>
        </w:rPr>
        <w:t>Chimica</w:t>
      </w:r>
      <w:proofErr w:type="spellEnd"/>
      <w:r w:rsidRPr="00DD4B63">
        <w:rPr>
          <w:sz w:val="18"/>
        </w:rPr>
        <w:t xml:space="preserve"> Acta </w:t>
      </w:r>
      <w:r>
        <w:rPr>
          <w:sz w:val="18"/>
        </w:rPr>
        <w:t xml:space="preserve">735, 46 </w:t>
      </w:r>
      <w:r w:rsidRPr="008756E6">
        <w:t xml:space="preserve"> </w:t>
      </w:r>
    </w:p>
    <w:p w14:paraId="59B31CE2" w14:textId="77777777" w:rsidR="008B1997" w:rsidRDefault="008B1997" w:rsidP="008B1997">
      <w:pPr>
        <w:pStyle w:val="Prrafodelista"/>
        <w:numPr>
          <w:ilvl w:val="0"/>
          <w:numId w:val="1"/>
        </w:numPr>
        <w:tabs>
          <w:tab w:val="left" w:pos="384"/>
        </w:tabs>
        <w:spacing w:line="216" w:lineRule="exact"/>
        <w:ind w:right="138"/>
        <w:rPr>
          <w:sz w:val="18"/>
          <w:szCs w:val="18"/>
        </w:rPr>
      </w:pPr>
      <w:r w:rsidRPr="000869E4">
        <w:rPr>
          <w:sz w:val="18"/>
          <w:szCs w:val="18"/>
          <w:lang w:val="sv-SE"/>
        </w:rPr>
        <w:t xml:space="preserve">Bin Li; Nickolaj Petersen; María Ramos Payán; Steen Honorée; Stig Pedersen Bjergaard. </w:t>
      </w:r>
      <w:r w:rsidRPr="00DD4B63">
        <w:rPr>
          <w:sz w:val="18"/>
          <w:szCs w:val="18"/>
        </w:rPr>
        <w:t>Automated on-line</w:t>
      </w:r>
      <w:r>
        <w:rPr>
          <w:sz w:val="18"/>
          <w:szCs w:val="18"/>
        </w:rPr>
        <w:t xml:space="preserve"> </w:t>
      </w:r>
      <w:r w:rsidRPr="00DD4B63">
        <w:rPr>
          <w:sz w:val="18"/>
          <w:szCs w:val="18"/>
        </w:rPr>
        <w:t>clean-up and enrichment of opium alkaloids using a liquid-phase microextraction-chip directly coupled to</w:t>
      </w:r>
      <w:r>
        <w:rPr>
          <w:sz w:val="18"/>
          <w:szCs w:val="18"/>
        </w:rPr>
        <w:t xml:space="preserve"> </w:t>
      </w:r>
      <w:r w:rsidRPr="00DD4B63">
        <w:rPr>
          <w:sz w:val="18"/>
          <w:szCs w:val="18"/>
        </w:rPr>
        <w:t>high-performanc</w:t>
      </w:r>
      <w:r>
        <w:rPr>
          <w:sz w:val="18"/>
          <w:szCs w:val="18"/>
        </w:rPr>
        <w:t xml:space="preserve">e liquid </w:t>
      </w:r>
      <w:proofErr w:type="spellStart"/>
      <w:proofErr w:type="gramStart"/>
      <w:r>
        <w:rPr>
          <w:sz w:val="18"/>
          <w:szCs w:val="18"/>
        </w:rPr>
        <w:t>chromatography.Talanta</w:t>
      </w:r>
      <w:proofErr w:type="spellEnd"/>
      <w:proofErr w:type="gramEnd"/>
      <w:r>
        <w:rPr>
          <w:sz w:val="18"/>
          <w:szCs w:val="18"/>
        </w:rPr>
        <w:t xml:space="preserve"> 120, </w:t>
      </w:r>
      <w:r w:rsidRPr="00DD4B63">
        <w:rPr>
          <w:sz w:val="18"/>
          <w:szCs w:val="18"/>
        </w:rPr>
        <w:t>224 - 229.</w:t>
      </w:r>
    </w:p>
    <w:p w14:paraId="4767FB2B" w14:textId="77777777" w:rsidR="008B1997" w:rsidRPr="00DD4B63" w:rsidRDefault="008B1997" w:rsidP="008B1997">
      <w:pPr>
        <w:pStyle w:val="Prrafodelista"/>
        <w:numPr>
          <w:ilvl w:val="0"/>
          <w:numId w:val="1"/>
        </w:numPr>
        <w:tabs>
          <w:tab w:val="left" w:pos="384"/>
        </w:tabs>
        <w:spacing w:line="216" w:lineRule="exact"/>
        <w:ind w:right="138"/>
        <w:rPr>
          <w:sz w:val="18"/>
          <w:szCs w:val="18"/>
        </w:rPr>
      </w:pPr>
      <w:r w:rsidRPr="000869E4">
        <w:rPr>
          <w:sz w:val="18"/>
          <w:szCs w:val="18"/>
          <w:lang w:val="sv-SE"/>
        </w:rPr>
        <w:t xml:space="preserve">María Ramos Payán; Bin Li; Henrik Jensen; Nickolaj Petersen; Steen Honoreé; Stig Pedersen Bjergaard. </w:t>
      </w:r>
      <w:r w:rsidRPr="00DD4B63">
        <w:rPr>
          <w:sz w:val="18"/>
          <w:szCs w:val="18"/>
        </w:rPr>
        <w:t>Nano-</w:t>
      </w:r>
      <w:proofErr w:type="spellStart"/>
      <w:r w:rsidRPr="00DD4B63">
        <w:rPr>
          <w:sz w:val="18"/>
          <w:szCs w:val="18"/>
        </w:rPr>
        <w:t>Electromembrane</w:t>
      </w:r>
      <w:proofErr w:type="spellEnd"/>
      <w:r w:rsidRPr="00DD4B63">
        <w:rPr>
          <w:sz w:val="18"/>
          <w:szCs w:val="18"/>
        </w:rPr>
        <w:t xml:space="preserve"> Extract</w:t>
      </w:r>
      <w:r>
        <w:rPr>
          <w:sz w:val="18"/>
          <w:szCs w:val="18"/>
        </w:rPr>
        <w:t xml:space="preserve">ion. Analytica </w:t>
      </w:r>
      <w:proofErr w:type="spellStart"/>
      <w:r>
        <w:rPr>
          <w:sz w:val="18"/>
          <w:szCs w:val="18"/>
        </w:rPr>
        <w:t>Chimica</w:t>
      </w:r>
      <w:proofErr w:type="spellEnd"/>
      <w:r>
        <w:rPr>
          <w:sz w:val="18"/>
          <w:szCs w:val="18"/>
        </w:rPr>
        <w:t xml:space="preserve"> Acta 785, </w:t>
      </w:r>
      <w:r w:rsidRPr="00DD4B63">
        <w:rPr>
          <w:sz w:val="18"/>
          <w:szCs w:val="18"/>
        </w:rPr>
        <w:t>60 - 66.</w:t>
      </w:r>
    </w:p>
    <w:p w14:paraId="27E11269" w14:textId="77777777" w:rsidR="008B1997" w:rsidRPr="008B1997" w:rsidRDefault="008B1997">
      <w:pPr>
        <w:rPr>
          <w:rFonts w:ascii="Times New Roman" w:hAnsi="Times New Roman" w:cs="Times New Roman"/>
          <w:sz w:val="24"/>
          <w:szCs w:val="24"/>
        </w:rPr>
      </w:pPr>
    </w:p>
    <w:sectPr w:rsidR="008B1997" w:rsidRPr="008B19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BD"/>
    <w:rsid w:val="0029384D"/>
    <w:rsid w:val="002B3CBB"/>
    <w:rsid w:val="00410587"/>
    <w:rsid w:val="005061FF"/>
    <w:rsid w:val="00673133"/>
    <w:rsid w:val="008B1997"/>
    <w:rsid w:val="00E15EBD"/>
    <w:rsid w:val="00E642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19523"/>
  <w15:chartTrackingRefBased/>
  <w15:docId w15:val="{0309F211-0502-4B0C-B411-AE77E6CB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8B19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link w:val="Ttulo3Car"/>
    <w:uiPriority w:val="1"/>
    <w:qFormat/>
    <w:rsid w:val="002B3CBB"/>
    <w:pPr>
      <w:widowControl w:val="0"/>
      <w:spacing w:after="0" w:line="240" w:lineRule="auto"/>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1"/>
    <w:rsid w:val="002B3CBB"/>
    <w:rPr>
      <w:rFonts w:ascii="Arial" w:eastAsia="Arial" w:hAnsi="Arial" w:cs="Arial"/>
      <w:b/>
      <w:bCs/>
      <w:sz w:val="20"/>
      <w:szCs w:val="20"/>
      <w:lang w:val="en-US"/>
    </w:rPr>
  </w:style>
  <w:style w:type="character" w:customStyle="1" w:styleId="Ttulo1Car">
    <w:name w:val="Título 1 Car"/>
    <w:basedOn w:val="Fuentedeprrafopredeter"/>
    <w:link w:val="Ttulo1"/>
    <w:uiPriority w:val="9"/>
    <w:rsid w:val="008B1997"/>
    <w:rPr>
      <w:rFonts w:asciiTheme="majorHAnsi" w:eastAsiaTheme="majorEastAsia" w:hAnsiTheme="majorHAnsi" w:cstheme="majorBidi"/>
      <w:color w:val="2F5496" w:themeColor="accent1" w:themeShade="BF"/>
      <w:sz w:val="32"/>
      <w:szCs w:val="32"/>
      <w:lang w:val="en-US"/>
    </w:rPr>
  </w:style>
  <w:style w:type="paragraph" w:styleId="Textoindependiente">
    <w:name w:val="Body Text"/>
    <w:basedOn w:val="Normal"/>
    <w:link w:val="TextoindependienteCar"/>
    <w:uiPriority w:val="1"/>
    <w:qFormat/>
    <w:rsid w:val="008B1997"/>
    <w:pPr>
      <w:widowControl w:val="0"/>
      <w:spacing w:after="0" w:line="240" w:lineRule="auto"/>
    </w:pPr>
    <w:rPr>
      <w:rFonts w:ascii="Tw Cen MT" w:eastAsia="Tw Cen MT" w:hAnsi="Tw Cen MT" w:cs="Tw Cen MT"/>
      <w:sz w:val="18"/>
      <w:szCs w:val="18"/>
    </w:rPr>
  </w:style>
  <w:style w:type="character" w:customStyle="1" w:styleId="TextoindependienteCar">
    <w:name w:val="Texto independiente Car"/>
    <w:basedOn w:val="Fuentedeprrafopredeter"/>
    <w:link w:val="Textoindependiente"/>
    <w:uiPriority w:val="1"/>
    <w:rsid w:val="008B1997"/>
    <w:rPr>
      <w:rFonts w:ascii="Tw Cen MT" w:eastAsia="Tw Cen MT" w:hAnsi="Tw Cen MT" w:cs="Tw Cen MT"/>
      <w:sz w:val="18"/>
      <w:szCs w:val="18"/>
      <w:lang w:val="en-US"/>
    </w:rPr>
  </w:style>
  <w:style w:type="paragraph" w:styleId="Prrafodelista">
    <w:name w:val="List Paragraph"/>
    <w:basedOn w:val="Normal"/>
    <w:uiPriority w:val="1"/>
    <w:qFormat/>
    <w:rsid w:val="008B1997"/>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420</Words>
  <Characters>2316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ramospayan@us.es</dc:creator>
  <cp:keywords/>
  <dc:description/>
  <cp:lastModifiedBy>ramospayan@us.es</cp:lastModifiedBy>
  <cp:revision>6</cp:revision>
  <dcterms:created xsi:type="dcterms:W3CDTF">2021-03-08T09:55:00Z</dcterms:created>
  <dcterms:modified xsi:type="dcterms:W3CDTF">2021-03-08T10:16:00Z</dcterms:modified>
</cp:coreProperties>
</file>