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58B" w:rsidRPr="0092479A" w:rsidRDefault="0092479A">
      <w:pPr>
        <w:jc w:val="center"/>
        <w:rPr>
          <w:rFonts w:asciiTheme="minorHAnsi" w:hAnsiTheme="minorHAnsi" w:cstheme="minorHAnsi"/>
          <w:sz w:val="24"/>
          <w:szCs w:val="24"/>
        </w:rPr>
      </w:pPr>
      <w:bookmarkStart w:id="0" w:name="page1"/>
      <w:bookmarkEnd w:id="0"/>
      <w:r w:rsidRPr="0092479A">
        <w:rPr>
          <w:rFonts w:asciiTheme="minorHAnsi" w:eastAsia="Times New Roman" w:hAnsiTheme="minorHAnsi" w:cstheme="minorHAnsi"/>
          <w:b/>
          <w:bCs/>
          <w:sz w:val="24"/>
          <w:szCs w:val="24"/>
          <w:u w:val="single"/>
        </w:rPr>
        <w:t>Abstract Template</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27" w:lineRule="exact"/>
        <w:rPr>
          <w:rFonts w:asciiTheme="minorHAnsi" w:hAnsiTheme="minorHAnsi" w:cstheme="minorHAnsi"/>
          <w:sz w:val="24"/>
          <w:szCs w:val="24"/>
        </w:rPr>
      </w:pPr>
    </w:p>
    <w:p w:rsidR="00B9758B" w:rsidRPr="0092479A" w:rsidRDefault="0092479A">
      <w:pPr>
        <w:spacing w:line="230" w:lineRule="auto"/>
        <w:ind w:right="4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Title: </w:t>
      </w:r>
      <w:r w:rsidR="00287FA6" w:rsidRPr="00287FA6">
        <w:rPr>
          <w:rFonts w:asciiTheme="minorHAnsi" w:eastAsia="Times New Roman" w:hAnsiTheme="minorHAnsi" w:cstheme="minorHAnsi"/>
          <w:b/>
          <w:bCs/>
          <w:sz w:val="24"/>
          <w:szCs w:val="24"/>
        </w:rPr>
        <w:t>A Practical System for the Quantitative Determination of Nitrate and Nitrite in the Field</w:t>
      </w:r>
    </w:p>
    <w:p w:rsidR="00B9758B" w:rsidRPr="0092479A" w:rsidRDefault="00B9758B">
      <w:pPr>
        <w:spacing w:line="204" w:lineRule="exact"/>
        <w:rPr>
          <w:rFonts w:asciiTheme="minorHAnsi" w:hAnsiTheme="minorHAnsi" w:cstheme="minorHAnsi"/>
          <w:sz w:val="24"/>
          <w:szCs w:val="24"/>
        </w:rPr>
      </w:pPr>
    </w:p>
    <w:p w:rsidR="00B9758B" w:rsidRPr="0092479A" w:rsidRDefault="00287FA6">
      <w:pPr>
        <w:rPr>
          <w:rFonts w:asciiTheme="minorHAnsi" w:eastAsia="Times New Roman" w:hAnsiTheme="minorHAnsi" w:cstheme="minorHAnsi"/>
          <w:b/>
          <w:bCs/>
          <w:sz w:val="24"/>
          <w:szCs w:val="24"/>
        </w:rPr>
      </w:pPr>
      <w:proofErr w:type="spellStart"/>
      <w:r w:rsidRPr="00287FA6">
        <w:rPr>
          <w:rFonts w:asciiTheme="minorHAnsi" w:eastAsia="Times New Roman" w:hAnsiTheme="minorHAnsi" w:cstheme="minorHAnsi"/>
          <w:b/>
          <w:bCs/>
          <w:sz w:val="24"/>
          <w:szCs w:val="24"/>
        </w:rPr>
        <w:t>Amer</w:t>
      </w:r>
      <w:proofErr w:type="spellEnd"/>
      <w:r w:rsidRPr="00287FA6">
        <w:rPr>
          <w:rFonts w:asciiTheme="minorHAnsi" w:eastAsia="Times New Roman" w:hAnsiTheme="minorHAnsi" w:cstheme="minorHAnsi"/>
          <w:b/>
          <w:bCs/>
          <w:sz w:val="24"/>
          <w:szCs w:val="24"/>
        </w:rPr>
        <w:t xml:space="preserve"> </w:t>
      </w:r>
      <w:proofErr w:type="spellStart"/>
      <w:r w:rsidRPr="00287FA6">
        <w:rPr>
          <w:rFonts w:asciiTheme="minorHAnsi" w:eastAsia="Times New Roman" w:hAnsiTheme="minorHAnsi" w:cstheme="minorHAnsi"/>
          <w:b/>
          <w:bCs/>
          <w:sz w:val="24"/>
          <w:szCs w:val="24"/>
        </w:rPr>
        <w:t>Charbaji</w:t>
      </w:r>
      <w:proofErr w:type="spellEnd"/>
      <w:r w:rsidRPr="00287FA6">
        <w:rPr>
          <w:rFonts w:asciiTheme="minorHAnsi" w:eastAsia="Times New Roman" w:hAnsiTheme="minorHAnsi" w:cstheme="minorHAnsi"/>
          <w:b/>
          <w:bCs/>
          <w:sz w:val="24"/>
          <w:szCs w:val="24"/>
        </w:rPr>
        <w:t xml:space="preserve">, </w:t>
      </w:r>
      <w:proofErr w:type="spellStart"/>
      <w:r w:rsidRPr="00287FA6">
        <w:rPr>
          <w:rFonts w:asciiTheme="minorHAnsi" w:eastAsia="Times New Roman" w:hAnsiTheme="minorHAnsi" w:cstheme="minorHAnsi"/>
          <w:b/>
          <w:bCs/>
          <w:sz w:val="24"/>
          <w:szCs w:val="24"/>
        </w:rPr>
        <w:t>Hojat</w:t>
      </w:r>
      <w:proofErr w:type="spellEnd"/>
      <w:r w:rsidRPr="00287FA6">
        <w:rPr>
          <w:rFonts w:asciiTheme="minorHAnsi" w:eastAsia="Times New Roman" w:hAnsiTheme="minorHAnsi" w:cstheme="minorHAnsi"/>
          <w:b/>
          <w:bCs/>
          <w:sz w:val="24"/>
          <w:szCs w:val="24"/>
        </w:rPr>
        <w:t xml:space="preserve"> </w:t>
      </w:r>
      <w:proofErr w:type="spellStart"/>
      <w:r w:rsidRPr="00287FA6">
        <w:rPr>
          <w:rFonts w:asciiTheme="minorHAnsi" w:eastAsia="Times New Roman" w:hAnsiTheme="minorHAnsi" w:cstheme="minorHAnsi"/>
          <w:b/>
          <w:bCs/>
          <w:sz w:val="24"/>
          <w:szCs w:val="24"/>
        </w:rPr>
        <w:t>Heidari-Bafroui</w:t>
      </w:r>
      <w:proofErr w:type="spellEnd"/>
      <w:r w:rsidRPr="00287FA6">
        <w:rPr>
          <w:rFonts w:asciiTheme="minorHAnsi" w:eastAsia="Times New Roman" w:hAnsiTheme="minorHAnsi" w:cstheme="minorHAnsi"/>
          <w:b/>
          <w:bCs/>
          <w:sz w:val="24"/>
          <w:szCs w:val="24"/>
        </w:rPr>
        <w:t xml:space="preserve">, Constantine </w:t>
      </w:r>
      <w:proofErr w:type="spellStart"/>
      <w:r w:rsidRPr="00287FA6">
        <w:rPr>
          <w:rFonts w:asciiTheme="minorHAnsi" w:eastAsia="Times New Roman" w:hAnsiTheme="minorHAnsi" w:cstheme="minorHAnsi"/>
          <w:b/>
          <w:bCs/>
          <w:sz w:val="24"/>
          <w:szCs w:val="24"/>
        </w:rPr>
        <w:t>Anagnostopoulos</w:t>
      </w:r>
      <w:proofErr w:type="spellEnd"/>
      <w:r w:rsidRPr="00287FA6">
        <w:rPr>
          <w:rFonts w:asciiTheme="minorHAnsi" w:eastAsia="Times New Roman" w:hAnsiTheme="minorHAnsi" w:cstheme="minorHAnsi"/>
          <w:b/>
          <w:bCs/>
          <w:sz w:val="24"/>
          <w:szCs w:val="24"/>
        </w:rPr>
        <w:t xml:space="preserve">, Mohammad </w:t>
      </w:r>
      <w:proofErr w:type="spellStart"/>
      <w:r w:rsidRPr="00287FA6">
        <w:rPr>
          <w:rFonts w:asciiTheme="minorHAnsi" w:eastAsia="Times New Roman" w:hAnsiTheme="minorHAnsi" w:cstheme="minorHAnsi"/>
          <w:b/>
          <w:bCs/>
          <w:sz w:val="24"/>
          <w:szCs w:val="24"/>
        </w:rPr>
        <w:t>Faghri</w:t>
      </w:r>
      <w:proofErr w:type="spellEnd"/>
    </w:p>
    <w:p w:rsidR="00B9758B" w:rsidRPr="0092479A" w:rsidRDefault="00287FA6" w:rsidP="00287FA6">
      <w:pPr>
        <w:spacing w:line="182" w:lineRule="auto"/>
        <w:rPr>
          <w:rFonts w:asciiTheme="minorHAnsi" w:hAnsiTheme="minorHAnsi" w:cstheme="minorHAnsi"/>
          <w:sz w:val="24"/>
          <w:szCs w:val="24"/>
        </w:rPr>
        <w:sectPr w:rsidR="00B9758B" w:rsidRPr="0092479A" w:rsidSect="0092479A">
          <w:pgSz w:w="11900" w:h="16834"/>
          <w:pgMar w:top="1070" w:right="719" w:bottom="0" w:left="740" w:header="0" w:footer="0" w:gutter="0"/>
          <w:cols w:space="720"/>
        </w:sectPr>
      </w:pPr>
      <w:r w:rsidRPr="00287FA6">
        <w:rPr>
          <w:rFonts w:asciiTheme="minorHAnsi" w:eastAsia="Times New Roman" w:hAnsiTheme="minorHAnsi" w:cstheme="minorHAnsi"/>
          <w:sz w:val="24"/>
          <w:szCs w:val="24"/>
        </w:rPr>
        <w:t>Microfluidics Laboratory, Department of Mechanical, Industrial and Systems Engineering, University of Rhode Island, Kingston, RI 02881, USA</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287FA6" w:rsidRPr="00287FA6">
        <w:rPr>
          <w:rFonts w:asciiTheme="minorHAnsi" w:eastAsia="Times New Roman" w:hAnsiTheme="minorHAnsi" w:cstheme="minorHAnsi"/>
          <w:b/>
          <w:bCs/>
          <w:sz w:val="24"/>
          <w:szCs w:val="24"/>
        </w:rPr>
        <w:t>Paper-based devices</w:t>
      </w:r>
      <w:r w:rsidRPr="0092479A">
        <w:rPr>
          <w:rFonts w:asciiTheme="minorHAnsi" w:eastAsia="Times New Roman" w:hAnsiTheme="minorHAnsi" w:cstheme="minorHAnsi"/>
          <w:b/>
          <w:bCs/>
          <w:sz w:val="24"/>
          <w:szCs w:val="24"/>
        </w:rPr>
        <w:t xml:space="preserve">, </w:t>
      </w:r>
      <w:r w:rsidR="00287FA6">
        <w:rPr>
          <w:rFonts w:asciiTheme="minorHAnsi" w:eastAsia="Times New Roman" w:hAnsiTheme="minorHAnsi" w:cstheme="minorHAnsi"/>
          <w:b/>
          <w:bCs/>
          <w:sz w:val="24"/>
          <w:szCs w:val="24"/>
        </w:rPr>
        <w:t>N</w:t>
      </w:r>
      <w:r w:rsidR="00287FA6" w:rsidRPr="00287FA6">
        <w:rPr>
          <w:rFonts w:asciiTheme="minorHAnsi" w:eastAsia="Times New Roman" w:hAnsiTheme="minorHAnsi" w:cstheme="minorHAnsi"/>
          <w:b/>
          <w:bCs/>
          <w:sz w:val="24"/>
          <w:szCs w:val="24"/>
        </w:rPr>
        <w:t>itrate detection</w:t>
      </w:r>
      <w:r w:rsidRPr="0092479A">
        <w:rPr>
          <w:rFonts w:asciiTheme="minorHAnsi" w:eastAsia="Times New Roman" w:hAnsiTheme="minorHAnsi" w:cstheme="minorHAnsi"/>
          <w:b/>
          <w:bCs/>
          <w:sz w:val="24"/>
          <w:szCs w:val="24"/>
        </w:rPr>
        <w:t xml:space="preserve">, </w:t>
      </w:r>
      <w:r w:rsidR="00287FA6">
        <w:rPr>
          <w:rFonts w:asciiTheme="minorHAnsi" w:eastAsia="Times New Roman" w:hAnsiTheme="minorHAnsi" w:cstheme="minorHAnsi"/>
          <w:b/>
          <w:bCs/>
          <w:sz w:val="24"/>
          <w:szCs w:val="24"/>
        </w:rPr>
        <w:t>N</w:t>
      </w:r>
      <w:r w:rsidR="00287FA6" w:rsidRPr="00287FA6">
        <w:rPr>
          <w:rFonts w:asciiTheme="minorHAnsi" w:eastAsia="Times New Roman" w:hAnsiTheme="minorHAnsi" w:cstheme="minorHAnsi"/>
          <w:b/>
          <w:bCs/>
          <w:sz w:val="24"/>
          <w:szCs w:val="24"/>
        </w:rPr>
        <w:t>itrite detection</w:t>
      </w:r>
      <w:r w:rsidRPr="0092479A">
        <w:rPr>
          <w:rFonts w:asciiTheme="minorHAnsi" w:eastAsia="Times New Roman" w:hAnsiTheme="minorHAnsi" w:cstheme="minorHAnsi"/>
          <w:b/>
          <w:bCs/>
          <w:sz w:val="24"/>
          <w:szCs w:val="24"/>
        </w:rPr>
        <w:t xml:space="preserve">, </w:t>
      </w:r>
      <w:proofErr w:type="spellStart"/>
      <w:r w:rsidR="00287FA6">
        <w:rPr>
          <w:rFonts w:asciiTheme="minorHAnsi" w:eastAsia="Times New Roman" w:hAnsiTheme="minorHAnsi" w:cstheme="minorHAnsi"/>
          <w:b/>
          <w:bCs/>
          <w:sz w:val="24"/>
          <w:szCs w:val="24"/>
        </w:rPr>
        <w:t>G</w:t>
      </w:r>
      <w:r w:rsidR="00287FA6" w:rsidRPr="00287FA6">
        <w:rPr>
          <w:rFonts w:asciiTheme="minorHAnsi" w:eastAsia="Times New Roman" w:hAnsiTheme="minorHAnsi" w:cstheme="minorHAnsi"/>
          <w:b/>
          <w:bCs/>
          <w:sz w:val="24"/>
          <w:szCs w:val="24"/>
        </w:rPr>
        <w:t>riess</w:t>
      </w:r>
      <w:proofErr w:type="spellEnd"/>
      <w:r w:rsidR="00287FA6" w:rsidRPr="00287FA6">
        <w:rPr>
          <w:rFonts w:asciiTheme="minorHAnsi" w:eastAsia="Times New Roman" w:hAnsiTheme="minorHAnsi" w:cstheme="minorHAnsi"/>
          <w:b/>
          <w:bCs/>
          <w:sz w:val="24"/>
          <w:szCs w:val="24"/>
        </w:rPr>
        <w:t xml:space="preserve"> reaction</w:t>
      </w:r>
      <w:r w:rsidRPr="0092479A">
        <w:rPr>
          <w:rFonts w:asciiTheme="minorHAnsi" w:eastAsia="Times New Roman" w:hAnsiTheme="minorHAnsi" w:cstheme="minorHAnsi"/>
          <w:b/>
          <w:bCs/>
          <w:sz w:val="24"/>
          <w:szCs w:val="24"/>
        </w:rPr>
        <w:t xml:space="preserve">, </w:t>
      </w:r>
      <w:r w:rsidR="00287FA6">
        <w:rPr>
          <w:rFonts w:asciiTheme="minorHAnsi" w:eastAsia="Times New Roman" w:hAnsiTheme="minorHAnsi" w:cstheme="minorHAnsi"/>
          <w:b/>
          <w:bCs/>
          <w:sz w:val="24"/>
          <w:szCs w:val="24"/>
        </w:rPr>
        <w:t>L</w:t>
      </w:r>
      <w:r w:rsidR="00287FA6" w:rsidRPr="00287FA6">
        <w:rPr>
          <w:rFonts w:asciiTheme="minorHAnsi" w:eastAsia="Times New Roman" w:hAnsiTheme="minorHAnsi" w:cstheme="minorHAnsi"/>
          <w:b/>
          <w:bCs/>
          <w:sz w:val="24"/>
          <w:szCs w:val="24"/>
        </w:rPr>
        <w:t>ow-cost platforms</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Abstract Body (up to 250</w:t>
      </w:r>
      <w:r>
        <w:rPr>
          <w:rFonts w:asciiTheme="minorHAnsi" w:eastAsia="Times New Roman" w:hAnsiTheme="minorHAnsi" w:cstheme="minorHAnsi"/>
          <w:b/>
          <w:bCs/>
          <w:sz w:val="24"/>
          <w:szCs w:val="24"/>
        </w:rPr>
        <w:t>-300</w:t>
      </w:r>
      <w:r w:rsidRPr="0092479A">
        <w:rPr>
          <w:rFonts w:asciiTheme="minorHAnsi" w:eastAsia="Times New Roman" w:hAnsiTheme="minorHAnsi" w:cstheme="minorHAnsi"/>
          <w:b/>
          <w:bCs/>
          <w:sz w:val="24"/>
          <w:szCs w:val="24"/>
        </w:rPr>
        <w:t xml:space="preserve"> words)</w:t>
      </w:r>
    </w:p>
    <w:p w:rsidR="00B9758B" w:rsidRPr="0092479A" w:rsidRDefault="00B9758B">
      <w:pPr>
        <w:spacing w:line="130" w:lineRule="exact"/>
        <w:rPr>
          <w:rFonts w:asciiTheme="minorHAnsi" w:hAnsiTheme="minorHAnsi" w:cstheme="minorHAnsi"/>
          <w:sz w:val="24"/>
          <w:szCs w:val="24"/>
        </w:rPr>
      </w:pPr>
    </w:p>
    <w:p w:rsidR="00B9758B" w:rsidRPr="0092479A" w:rsidRDefault="00287FA6">
      <w:pPr>
        <w:spacing w:line="238" w:lineRule="auto"/>
        <w:jc w:val="both"/>
        <w:rPr>
          <w:rFonts w:asciiTheme="minorHAnsi" w:hAnsiTheme="minorHAnsi" w:cstheme="minorHAnsi"/>
          <w:sz w:val="24"/>
          <w:szCs w:val="24"/>
        </w:rPr>
      </w:pPr>
      <w:r w:rsidRPr="00287FA6">
        <w:rPr>
          <w:rFonts w:asciiTheme="minorHAnsi" w:eastAsia="Times New Roman" w:hAnsiTheme="minorHAnsi" w:cstheme="minorHAnsi"/>
          <w:sz w:val="24"/>
          <w:szCs w:val="24"/>
        </w:rPr>
        <w:t xml:space="preserve">As paper-based devices have been gaining interest over the past several years, so has the </w:t>
      </w:r>
      <w:proofErr w:type="spellStart"/>
      <w:r w:rsidRPr="00287FA6">
        <w:rPr>
          <w:rFonts w:asciiTheme="minorHAnsi" w:eastAsia="Times New Roman" w:hAnsiTheme="minorHAnsi" w:cstheme="minorHAnsi"/>
          <w:sz w:val="24"/>
          <w:szCs w:val="24"/>
        </w:rPr>
        <w:t>color</w:t>
      </w:r>
      <w:proofErr w:type="spellEnd"/>
      <w:r w:rsidRPr="00287FA6">
        <w:rPr>
          <w:rFonts w:asciiTheme="minorHAnsi" w:eastAsia="Times New Roman" w:hAnsiTheme="minorHAnsi" w:cstheme="minorHAnsi"/>
          <w:sz w:val="24"/>
          <w:szCs w:val="24"/>
        </w:rPr>
        <w:t xml:space="preserve"> analysis techniques broadly utilized for measuring signal intensity in colorimetric sensors. Therefore, it is critical to properly </w:t>
      </w:r>
      <w:proofErr w:type="spellStart"/>
      <w:r w:rsidRPr="00287FA6">
        <w:rPr>
          <w:rFonts w:asciiTheme="minorHAnsi" w:eastAsia="Times New Roman" w:hAnsiTheme="minorHAnsi" w:cstheme="minorHAnsi"/>
          <w:sz w:val="24"/>
          <w:szCs w:val="24"/>
        </w:rPr>
        <w:t>analyze</w:t>
      </w:r>
      <w:proofErr w:type="spellEnd"/>
      <w:r w:rsidRPr="00287FA6">
        <w:rPr>
          <w:rFonts w:asciiTheme="minorHAnsi" w:eastAsia="Times New Roman" w:hAnsiTheme="minorHAnsi" w:cstheme="minorHAnsi"/>
          <w:sz w:val="24"/>
          <w:szCs w:val="24"/>
        </w:rPr>
        <w:t xml:space="preserve"> the </w:t>
      </w:r>
      <w:proofErr w:type="spellStart"/>
      <w:r w:rsidRPr="00287FA6">
        <w:rPr>
          <w:rFonts w:asciiTheme="minorHAnsi" w:eastAsia="Times New Roman" w:hAnsiTheme="minorHAnsi" w:cstheme="minorHAnsi"/>
          <w:sz w:val="24"/>
          <w:szCs w:val="24"/>
        </w:rPr>
        <w:t>colored</w:t>
      </w:r>
      <w:proofErr w:type="spellEnd"/>
      <w:r w:rsidRPr="00287FA6">
        <w:rPr>
          <w:rFonts w:asciiTheme="minorHAnsi" w:eastAsia="Times New Roman" w:hAnsiTheme="minorHAnsi" w:cstheme="minorHAnsi"/>
          <w:sz w:val="24"/>
          <w:szCs w:val="24"/>
        </w:rPr>
        <w:t xml:space="preserve"> signal that forms so as to gain as much information as possible and properly characterize the concentration of the </w:t>
      </w:r>
      <w:proofErr w:type="spellStart"/>
      <w:r w:rsidRPr="00287FA6">
        <w:rPr>
          <w:rFonts w:asciiTheme="minorHAnsi" w:eastAsia="Times New Roman" w:hAnsiTheme="minorHAnsi" w:cstheme="minorHAnsi"/>
          <w:sz w:val="24"/>
          <w:szCs w:val="24"/>
        </w:rPr>
        <w:t>analyte</w:t>
      </w:r>
      <w:proofErr w:type="spellEnd"/>
      <w:r w:rsidRPr="00287FA6">
        <w:rPr>
          <w:rFonts w:asciiTheme="minorHAnsi" w:eastAsia="Times New Roman" w:hAnsiTheme="minorHAnsi" w:cstheme="minorHAnsi"/>
          <w:sz w:val="24"/>
          <w:szCs w:val="24"/>
        </w:rPr>
        <w:t xml:space="preserve">. Of particular interest is paper-based devices for measuring the concentrations of nitrate and nitrite using the </w:t>
      </w:r>
      <w:proofErr w:type="spellStart"/>
      <w:r w:rsidRPr="00287FA6">
        <w:rPr>
          <w:rFonts w:asciiTheme="minorHAnsi" w:eastAsia="Times New Roman" w:hAnsiTheme="minorHAnsi" w:cstheme="minorHAnsi"/>
          <w:sz w:val="24"/>
          <w:szCs w:val="24"/>
        </w:rPr>
        <w:t>Griess</w:t>
      </w:r>
      <w:proofErr w:type="spellEnd"/>
      <w:r w:rsidRPr="00287FA6">
        <w:rPr>
          <w:rFonts w:asciiTheme="minorHAnsi" w:eastAsia="Times New Roman" w:hAnsiTheme="minorHAnsi" w:cstheme="minorHAnsi"/>
          <w:sz w:val="24"/>
          <w:szCs w:val="24"/>
        </w:rPr>
        <w:t xml:space="preserve"> assay. Most of the paper-based devices utilizing the </w:t>
      </w:r>
      <w:proofErr w:type="spellStart"/>
      <w:r w:rsidRPr="00287FA6">
        <w:rPr>
          <w:rFonts w:asciiTheme="minorHAnsi" w:eastAsia="Times New Roman" w:hAnsiTheme="minorHAnsi" w:cstheme="minorHAnsi"/>
          <w:sz w:val="24"/>
          <w:szCs w:val="24"/>
        </w:rPr>
        <w:t>Griess</w:t>
      </w:r>
      <w:proofErr w:type="spellEnd"/>
      <w:r w:rsidRPr="00287FA6">
        <w:rPr>
          <w:rFonts w:asciiTheme="minorHAnsi" w:eastAsia="Times New Roman" w:hAnsiTheme="minorHAnsi" w:cstheme="minorHAnsi"/>
          <w:sz w:val="24"/>
          <w:szCs w:val="24"/>
        </w:rPr>
        <w:t xml:space="preserve"> reaction have used a desktop scanner to capture the signal formed and a computer image processing software to digitize the signal and quantify it. Digitizing the colorimetric signal left room for the operator to choose the </w:t>
      </w:r>
      <w:proofErr w:type="spellStart"/>
      <w:r w:rsidRPr="00287FA6">
        <w:rPr>
          <w:rFonts w:asciiTheme="minorHAnsi" w:eastAsia="Times New Roman" w:hAnsiTheme="minorHAnsi" w:cstheme="minorHAnsi"/>
          <w:sz w:val="24"/>
          <w:szCs w:val="24"/>
        </w:rPr>
        <w:t>color</w:t>
      </w:r>
      <w:proofErr w:type="spellEnd"/>
      <w:r w:rsidRPr="00287FA6">
        <w:rPr>
          <w:rFonts w:asciiTheme="minorHAnsi" w:eastAsia="Times New Roman" w:hAnsiTheme="minorHAnsi" w:cstheme="minorHAnsi"/>
          <w:sz w:val="24"/>
          <w:szCs w:val="24"/>
        </w:rPr>
        <w:t xml:space="preserve"> channel to be used in measuring the concentration of the </w:t>
      </w:r>
      <w:proofErr w:type="spellStart"/>
      <w:r w:rsidRPr="00287FA6">
        <w:rPr>
          <w:rFonts w:asciiTheme="minorHAnsi" w:eastAsia="Times New Roman" w:hAnsiTheme="minorHAnsi" w:cstheme="minorHAnsi"/>
          <w:sz w:val="24"/>
          <w:szCs w:val="24"/>
        </w:rPr>
        <w:t>analyte</w:t>
      </w:r>
      <w:proofErr w:type="spellEnd"/>
      <w:r w:rsidRPr="00287FA6">
        <w:rPr>
          <w:rFonts w:asciiTheme="minorHAnsi" w:eastAsia="Times New Roman" w:hAnsiTheme="minorHAnsi" w:cstheme="minorHAnsi"/>
          <w:sz w:val="24"/>
          <w:szCs w:val="24"/>
        </w:rPr>
        <w:t xml:space="preserve"> of interest. In this paper, we provide a comparison between the response of the different </w:t>
      </w:r>
      <w:proofErr w:type="spellStart"/>
      <w:r w:rsidRPr="00287FA6">
        <w:rPr>
          <w:rFonts w:asciiTheme="minorHAnsi" w:eastAsia="Times New Roman" w:hAnsiTheme="minorHAnsi" w:cstheme="minorHAnsi"/>
          <w:sz w:val="24"/>
          <w:szCs w:val="24"/>
        </w:rPr>
        <w:t>color</w:t>
      </w:r>
      <w:proofErr w:type="spellEnd"/>
      <w:r w:rsidRPr="00287FA6">
        <w:rPr>
          <w:rFonts w:asciiTheme="minorHAnsi" w:eastAsia="Times New Roman" w:hAnsiTheme="minorHAnsi" w:cstheme="minorHAnsi"/>
          <w:sz w:val="24"/>
          <w:szCs w:val="24"/>
        </w:rPr>
        <w:t xml:space="preserve"> channels that can be used with their corresponding limits of detection and quantification for the signal produced on a commercially available dip strip and a paper-based device utilizing the </w:t>
      </w:r>
      <w:proofErr w:type="spellStart"/>
      <w:r w:rsidRPr="00287FA6">
        <w:rPr>
          <w:rFonts w:asciiTheme="minorHAnsi" w:eastAsia="Times New Roman" w:hAnsiTheme="minorHAnsi" w:cstheme="minorHAnsi"/>
          <w:sz w:val="24"/>
          <w:szCs w:val="24"/>
        </w:rPr>
        <w:t>Griess</w:t>
      </w:r>
      <w:proofErr w:type="spellEnd"/>
      <w:r w:rsidRPr="00287FA6">
        <w:rPr>
          <w:rFonts w:asciiTheme="minorHAnsi" w:eastAsia="Times New Roman" w:hAnsiTheme="minorHAnsi" w:cstheme="minorHAnsi"/>
          <w:sz w:val="24"/>
          <w:szCs w:val="24"/>
        </w:rPr>
        <w:t xml:space="preserve"> assay for detection. Our analysis shows that the green channel in the red, green and blue </w:t>
      </w:r>
      <w:proofErr w:type="spellStart"/>
      <w:r w:rsidRPr="00287FA6">
        <w:rPr>
          <w:rFonts w:asciiTheme="minorHAnsi" w:eastAsia="Times New Roman" w:hAnsiTheme="minorHAnsi" w:cstheme="minorHAnsi"/>
          <w:sz w:val="24"/>
          <w:szCs w:val="24"/>
        </w:rPr>
        <w:t>color</w:t>
      </w:r>
      <w:proofErr w:type="spellEnd"/>
      <w:r w:rsidRPr="00287FA6">
        <w:rPr>
          <w:rFonts w:asciiTheme="minorHAnsi" w:eastAsia="Times New Roman" w:hAnsiTheme="minorHAnsi" w:cstheme="minorHAnsi"/>
          <w:sz w:val="24"/>
          <w:szCs w:val="24"/>
        </w:rPr>
        <w:t xml:space="preserve"> breakdown provides the largest difference in signal over concentration of nitrate or nitrite which makes it easier to differentiate between concentrations and yields the best limits of detection and quantification. Also, drying a solution of </w:t>
      </w:r>
      <w:proofErr w:type="spellStart"/>
      <w:r w:rsidRPr="00287FA6">
        <w:rPr>
          <w:rFonts w:asciiTheme="minorHAnsi" w:eastAsia="Times New Roman" w:hAnsiTheme="minorHAnsi" w:cstheme="minorHAnsi"/>
          <w:sz w:val="24"/>
          <w:szCs w:val="24"/>
        </w:rPr>
        <w:t>sulfanilamide</w:t>
      </w:r>
      <w:proofErr w:type="spellEnd"/>
      <w:r w:rsidRPr="00287FA6">
        <w:rPr>
          <w:rFonts w:asciiTheme="minorHAnsi" w:eastAsia="Times New Roman" w:hAnsiTheme="minorHAnsi" w:cstheme="minorHAnsi"/>
          <w:sz w:val="24"/>
          <w:szCs w:val="24"/>
        </w:rPr>
        <w:t xml:space="preserve"> and citric acid on chromatography paper and storing under cold conditions (≤ 4 °C) showed minimal change in </w:t>
      </w:r>
      <w:proofErr w:type="spellStart"/>
      <w:r w:rsidRPr="00287FA6">
        <w:rPr>
          <w:rFonts w:asciiTheme="minorHAnsi" w:eastAsia="Times New Roman" w:hAnsiTheme="minorHAnsi" w:cstheme="minorHAnsi"/>
          <w:sz w:val="24"/>
          <w:szCs w:val="24"/>
        </w:rPr>
        <w:t>color</w:t>
      </w:r>
      <w:proofErr w:type="spellEnd"/>
      <w:r w:rsidRPr="00287FA6">
        <w:rPr>
          <w:rFonts w:asciiTheme="minorHAnsi" w:eastAsia="Times New Roman" w:hAnsiTheme="minorHAnsi" w:cstheme="minorHAnsi"/>
          <w:sz w:val="24"/>
          <w:szCs w:val="24"/>
        </w:rPr>
        <w:t xml:space="preserve"> over 100 days compared to storing under room conditions. Lastly, we propose using a </w:t>
      </w:r>
      <w:proofErr w:type="spellStart"/>
      <w:r w:rsidRPr="00287FA6">
        <w:rPr>
          <w:rFonts w:asciiTheme="minorHAnsi" w:eastAsia="Times New Roman" w:hAnsiTheme="minorHAnsi" w:cstheme="minorHAnsi"/>
          <w:sz w:val="24"/>
          <w:szCs w:val="24"/>
        </w:rPr>
        <w:t>lightbox</w:t>
      </w:r>
      <w:proofErr w:type="spellEnd"/>
      <w:r w:rsidRPr="00287FA6">
        <w:rPr>
          <w:rFonts w:asciiTheme="minorHAnsi" w:eastAsia="Times New Roman" w:hAnsiTheme="minorHAnsi" w:cstheme="minorHAnsi"/>
          <w:sz w:val="24"/>
          <w:szCs w:val="24"/>
        </w:rPr>
        <w:t xml:space="preserve"> with green LEDs (λ ≈ 540 nm) that can be remotely controlled via a </w:t>
      </w:r>
      <w:proofErr w:type="spellStart"/>
      <w:r w:rsidRPr="00287FA6">
        <w:rPr>
          <w:rFonts w:asciiTheme="minorHAnsi" w:eastAsia="Times New Roman" w:hAnsiTheme="minorHAnsi" w:cstheme="minorHAnsi"/>
          <w:sz w:val="24"/>
          <w:szCs w:val="24"/>
        </w:rPr>
        <w:t>cellphone</w:t>
      </w:r>
      <w:proofErr w:type="spellEnd"/>
      <w:r w:rsidRPr="00287FA6">
        <w:rPr>
          <w:rFonts w:asciiTheme="minorHAnsi" w:eastAsia="Times New Roman" w:hAnsiTheme="minorHAnsi" w:cstheme="minorHAnsi"/>
          <w:sz w:val="24"/>
          <w:szCs w:val="24"/>
        </w:rPr>
        <w:t xml:space="preserve"> for infield analysis of paper-based devices utilizing the </w:t>
      </w:r>
      <w:proofErr w:type="spellStart"/>
      <w:r w:rsidRPr="00287FA6">
        <w:rPr>
          <w:rFonts w:asciiTheme="minorHAnsi" w:eastAsia="Times New Roman" w:hAnsiTheme="minorHAnsi" w:cstheme="minorHAnsi"/>
          <w:sz w:val="24"/>
          <w:szCs w:val="24"/>
        </w:rPr>
        <w:t>Griess</w:t>
      </w:r>
      <w:proofErr w:type="spellEnd"/>
      <w:r w:rsidRPr="00287FA6">
        <w:rPr>
          <w:rFonts w:asciiTheme="minorHAnsi" w:eastAsia="Times New Roman" w:hAnsiTheme="minorHAnsi" w:cstheme="minorHAnsi"/>
          <w:sz w:val="24"/>
          <w:szCs w:val="24"/>
        </w:rPr>
        <w:t xml:space="preserve"> assay for detecting nitrate and nitrite.</w:t>
      </w:r>
    </w:p>
    <w:p w:rsidR="00B9758B" w:rsidRPr="0092479A" w:rsidRDefault="00B9758B">
      <w:pPr>
        <w:spacing w:line="249" w:lineRule="exact"/>
        <w:rPr>
          <w:rFonts w:asciiTheme="minorHAnsi" w:hAnsiTheme="minorHAnsi" w:cstheme="minorHAnsi"/>
          <w:sz w:val="24"/>
          <w:szCs w:val="24"/>
        </w:rPr>
      </w:pPr>
    </w:p>
    <w:p w:rsidR="00076EC0" w:rsidRPr="00076EC0" w:rsidRDefault="0092479A" w:rsidP="00D440FE">
      <w:pPr>
        <w:numPr>
          <w:ilvl w:val="0"/>
          <w:numId w:val="2"/>
        </w:numPr>
        <w:tabs>
          <w:tab w:val="left" w:pos="1480"/>
        </w:tabs>
        <w:ind w:left="1480" w:hanging="492"/>
        <w:rPr>
          <w:rFonts w:asciiTheme="minorHAnsi" w:eastAsia="Times New Roman" w:hAnsiTheme="minorHAnsi" w:cstheme="minorHAnsi"/>
          <w:b/>
          <w:bCs/>
          <w:sz w:val="24"/>
          <w:szCs w:val="24"/>
        </w:rPr>
      </w:pPr>
      <w:r w:rsidRPr="00076EC0">
        <w:rPr>
          <w:rFonts w:asciiTheme="minorHAnsi" w:eastAsia="Times New Roman" w:hAnsiTheme="minorHAnsi" w:cstheme="minorHAnsi"/>
          <w:b/>
          <w:bCs/>
          <w:sz w:val="24"/>
          <w:szCs w:val="24"/>
        </w:rPr>
        <w:t>Image:</w:t>
      </w:r>
    </w:p>
    <w:p w:rsidR="00076EC0" w:rsidRPr="0092479A" w:rsidRDefault="00076EC0" w:rsidP="00076EC0">
      <w:pPr>
        <w:tabs>
          <w:tab w:val="left" w:pos="1480"/>
        </w:tabs>
        <w:rPr>
          <w:rFonts w:asciiTheme="minorHAnsi" w:eastAsia="Times New Roman" w:hAnsiTheme="minorHAnsi" w:cstheme="minorHAnsi"/>
          <w:b/>
          <w:bCs/>
          <w:sz w:val="24"/>
          <w:szCs w:val="24"/>
        </w:rPr>
      </w:pPr>
      <w:r>
        <w:rPr>
          <w:rFonts w:asciiTheme="minorHAnsi" w:eastAsia="Times New Roman" w:hAnsiTheme="minorHAnsi" w:cstheme="minorHAnsi"/>
          <w:b/>
          <w:bCs/>
          <w:noProof/>
          <w:sz w:val="24"/>
          <w:szCs w:val="24"/>
          <w:lang w:val="en-US" w:eastAsia="en-US"/>
        </w:rPr>
        <w:drawing>
          <wp:inline distT="0" distB="0" distL="0" distR="0">
            <wp:extent cx="6630035" cy="3733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ghtbox-.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30035" cy="3733800"/>
                    </a:xfrm>
                    <a:prstGeom prst="rect">
                      <a:avLst/>
                    </a:prstGeom>
                  </pic:spPr>
                </pic:pic>
              </a:graphicData>
            </a:graphic>
          </wp:inline>
        </w:drawing>
      </w:r>
    </w:p>
    <w:p w:rsidR="00B9758B" w:rsidRPr="0092479A" w:rsidRDefault="00B9758B">
      <w:pPr>
        <w:spacing w:line="20" w:lineRule="exact"/>
        <w:rPr>
          <w:rFonts w:asciiTheme="minorHAnsi" w:hAnsiTheme="minorHAnsi" w:cstheme="minorHAnsi"/>
          <w:sz w:val="24"/>
          <w:szCs w:val="24"/>
        </w:rPr>
      </w:pPr>
    </w:p>
    <w:p w:rsidR="00B9758B" w:rsidRPr="0092479A" w:rsidRDefault="00B9758B">
      <w:pPr>
        <w:spacing w:line="2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rsidR="00B9758B" w:rsidRPr="0092479A" w:rsidRDefault="00B9758B">
      <w:pPr>
        <w:spacing w:line="130" w:lineRule="exact"/>
        <w:rPr>
          <w:rFonts w:asciiTheme="minorHAnsi" w:hAnsiTheme="minorHAnsi" w:cstheme="minorHAnsi"/>
          <w:sz w:val="24"/>
          <w:szCs w:val="24"/>
        </w:rPr>
      </w:pPr>
    </w:p>
    <w:p w:rsidR="00B9758B" w:rsidRPr="0092479A" w:rsidRDefault="00287FA6" w:rsidP="00287FA6">
      <w:pPr>
        <w:tabs>
          <w:tab w:val="left" w:pos="599"/>
        </w:tabs>
        <w:spacing w:line="236" w:lineRule="auto"/>
        <w:ind w:left="3"/>
        <w:jc w:val="both"/>
        <w:rPr>
          <w:rFonts w:asciiTheme="minorHAnsi" w:eastAsia="Times New Roman" w:hAnsiTheme="minorHAnsi" w:cstheme="minorHAnsi"/>
          <w:sz w:val="24"/>
          <w:szCs w:val="24"/>
        </w:rPr>
      </w:pPr>
      <w:proofErr w:type="spellStart"/>
      <w:r>
        <w:rPr>
          <w:rFonts w:asciiTheme="minorHAnsi" w:eastAsia="Times New Roman" w:hAnsiTheme="minorHAnsi" w:cstheme="minorHAnsi"/>
          <w:sz w:val="24"/>
          <w:szCs w:val="24"/>
        </w:rPr>
        <w:t>A</w:t>
      </w:r>
      <w:r w:rsidRPr="00287FA6">
        <w:rPr>
          <w:rFonts w:asciiTheme="minorHAnsi" w:eastAsia="Times New Roman" w:hAnsiTheme="minorHAnsi" w:cstheme="minorHAnsi"/>
          <w:sz w:val="24"/>
          <w:szCs w:val="24"/>
        </w:rPr>
        <w:t>mer</w:t>
      </w:r>
      <w:proofErr w:type="spellEnd"/>
      <w:r w:rsidRPr="00287FA6">
        <w:rPr>
          <w:rFonts w:asciiTheme="minorHAnsi" w:eastAsia="Times New Roman" w:hAnsiTheme="minorHAnsi" w:cstheme="minorHAnsi"/>
          <w:sz w:val="24"/>
          <w:szCs w:val="24"/>
        </w:rPr>
        <w:t xml:space="preserve"> </w:t>
      </w:r>
      <w:proofErr w:type="spellStart"/>
      <w:r w:rsidRPr="00287FA6">
        <w:rPr>
          <w:rFonts w:asciiTheme="minorHAnsi" w:eastAsia="Times New Roman" w:hAnsiTheme="minorHAnsi" w:cstheme="minorHAnsi"/>
          <w:sz w:val="24"/>
          <w:szCs w:val="24"/>
        </w:rPr>
        <w:t>Charbaji</w:t>
      </w:r>
      <w:proofErr w:type="spellEnd"/>
      <w:r w:rsidRPr="00287FA6">
        <w:rPr>
          <w:rFonts w:asciiTheme="minorHAnsi" w:eastAsia="Times New Roman" w:hAnsiTheme="minorHAnsi" w:cstheme="minorHAnsi"/>
          <w:sz w:val="24"/>
          <w:szCs w:val="24"/>
        </w:rPr>
        <w:t xml:space="preserve"> is a research assistant at the Microfluidics Laboratory at the University of Rhode Island where he is currently pursuing his PhD. His research work includes developing paper-based microfluidic devices for nutrient detection in marine environments.  He received his Bachelor of Engineering degree from the American University of Beirut and his Master of Science degree from the University of Maryland at College Park, both in mechanical engineering. He also worked in the industry in Nigeria and Dubai before joining the PhD program at URI.</w:t>
      </w:r>
    </w:p>
    <w:p w:rsidR="00B9758B" w:rsidRPr="0092479A" w:rsidRDefault="00B9758B">
      <w:pPr>
        <w:spacing w:line="230" w:lineRule="exact"/>
        <w:rPr>
          <w:rFonts w:asciiTheme="minorHAnsi" w:eastAsia="Times New Roman" w:hAnsiTheme="minorHAnsi" w:cstheme="minorHAnsi"/>
          <w:sz w:val="24"/>
          <w:szCs w:val="24"/>
        </w:rPr>
      </w:pPr>
    </w:p>
    <w:p w:rsidR="00076EC0" w:rsidRPr="00076EC0" w:rsidRDefault="0092479A" w:rsidP="00663ED4">
      <w:pPr>
        <w:numPr>
          <w:ilvl w:val="2"/>
          <w:numId w:val="6"/>
        </w:numPr>
        <w:tabs>
          <w:tab w:val="left" w:pos="1443"/>
        </w:tabs>
        <w:ind w:left="1443" w:hanging="449"/>
        <w:rPr>
          <w:rFonts w:asciiTheme="minorHAnsi" w:eastAsia="Times New Roman" w:hAnsiTheme="minorHAnsi" w:cstheme="minorHAnsi"/>
          <w:b/>
          <w:bCs/>
          <w:sz w:val="24"/>
          <w:szCs w:val="24"/>
        </w:rPr>
      </w:pPr>
      <w:r w:rsidRPr="00076EC0">
        <w:rPr>
          <w:rFonts w:asciiTheme="minorHAnsi" w:eastAsia="Times New Roman" w:hAnsiTheme="minorHAnsi" w:cstheme="minorHAnsi"/>
          <w:b/>
          <w:bCs/>
          <w:sz w:val="24"/>
          <w:szCs w:val="24"/>
        </w:rPr>
        <w:t>Presenting author details</w:t>
      </w:r>
    </w:p>
    <w:p w:rsidR="00076EC0" w:rsidRDefault="00076EC0" w:rsidP="00076EC0">
      <w:pPr>
        <w:tabs>
          <w:tab w:val="left" w:pos="1443"/>
        </w:tabs>
        <w:rPr>
          <w:rFonts w:asciiTheme="minorHAnsi" w:eastAsia="Times New Roman" w:hAnsiTheme="minorHAnsi" w:cstheme="minorHAnsi"/>
          <w:b/>
          <w:bCs/>
          <w:sz w:val="24"/>
          <w:szCs w:val="24"/>
        </w:rPr>
      </w:pPr>
    </w:p>
    <w:p w:rsidR="00076EC0" w:rsidRPr="0092479A" w:rsidRDefault="00076EC0" w:rsidP="00076EC0">
      <w:pPr>
        <w:tabs>
          <w:tab w:val="left" w:pos="1443"/>
        </w:tabs>
        <w:rPr>
          <w:rFonts w:asciiTheme="minorHAnsi" w:eastAsia="Times New Roman" w:hAnsiTheme="minorHAnsi" w:cstheme="minorHAnsi"/>
          <w:b/>
          <w:bCs/>
          <w:sz w:val="24"/>
          <w:szCs w:val="24"/>
        </w:rPr>
      </w:pPr>
      <w:r>
        <w:rPr>
          <w:rFonts w:asciiTheme="minorHAnsi" w:eastAsia="Times New Roman" w:hAnsiTheme="minorHAnsi" w:cstheme="minorHAnsi"/>
          <w:b/>
          <w:bCs/>
          <w:noProof/>
          <w:sz w:val="24"/>
          <w:szCs w:val="24"/>
          <w:lang w:val="en-US" w:eastAsia="en-US"/>
        </w:rPr>
        <w:drawing>
          <wp:inline distT="0" distB="0" distL="0" distR="0">
            <wp:extent cx="6630035" cy="66319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m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30035" cy="6631940"/>
                    </a:xfrm>
                    <a:prstGeom prst="rect">
                      <a:avLst/>
                    </a:prstGeom>
                  </pic:spPr>
                </pic:pic>
              </a:graphicData>
            </a:graphic>
          </wp:inline>
        </w:drawing>
      </w:r>
    </w:p>
    <w:p w:rsidR="00B9758B" w:rsidRPr="0092479A" w:rsidRDefault="00B9758B">
      <w:pPr>
        <w:spacing w:line="20" w:lineRule="exact"/>
        <w:rPr>
          <w:rFonts w:asciiTheme="minorHAnsi" w:hAnsiTheme="minorHAnsi" w:cstheme="minorHAnsi"/>
          <w:sz w:val="24"/>
          <w:szCs w:val="24"/>
        </w:rPr>
      </w:pPr>
    </w:p>
    <w:p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287FA6">
        <w:rPr>
          <w:rFonts w:asciiTheme="minorHAnsi" w:eastAsia="Times New Roman" w:hAnsiTheme="minorHAnsi" w:cstheme="minorHAnsi"/>
          <w:sz w:val="24"/>
          <w:szCs w:val="24"/>
        </w:rPr>
        <w:t xml:space="preserve"> </w:t>
      </w:r>
      <w:proofErr w:type="spellStart"/>
      <w:r w:rsidR="00287FA6">
        <w:rPr>
          <w:rFonts w:asciiTheme="minorHAnsi" w:eastAsia="Times New Roman" w:hAnsiTheme="minorHAnsi" w:cstheme="minorHAnsi"/>
          <w:sz w:val="24"/>
          <w:szCs w:val="24"/>
        </w:rPr>
        <w:t>Amer</w:t>
      </w:r>
      <w:proofErr w:type="spellEnd"/>
      <w:r w:rsidR="00287FA6">
        <w:rPr>
          <w:rFonts w:asciiTheme="minorHAnsi" w:eastAsia="Times New Roman" w:hAnsiTheme="minorHAnsi" w:cstheme="minorHAnsi"/>
          <w:sz w:val="24"/>
          <w:szCs w:val="24"/>
        </w:rPr>
        <w:t xml:space="preserve"> </w:t>
      </w:r>
      <w:proofErr w:type="spellStart"/>
      <w:r w:rsidR="00287FA6">
        <w:rPr>
          <w:rFonts w:asciiTheme="minorHAnsi" w:eastAsia="Times New Roman" w:hAnsiTheme="minorHAnsi" w:cstheme="minorHAnsi"/>
          <w:sz w:val="24"/>
          <w:szCs w:val="24"/>
        </w:rPr>
        <w:t>Charbaji</w:t>
      </w:r>
      <w:proofErr w:type="spellEnd"/>
      <w:r w:rsidR="00287FA6">
        <w:rPr>
          <w:rFonts w:asciiTheme="minorHAnsi" w:eastAsia="Times New Roman" w:hAnsiTheme="minorHAnsi" w:cstheme="minorHAnsi"/>
          <w:sz w:val="24"/>
          <w:szCs w:val="24"/>
        </w:rPr>
        <w:tab/>
      </w:r>
    </w:p>
    <w:p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hyperlink r:id="rId7" w:history="1">
        <w:r w:rsidR="00287FA6" w:rsidRPr="00A333F0">
          <w:rPr>
            <w:rStyle w:val="Hyperlink"/>
            <w:rFonts w:asciiTheme="minorHAnsi" w:eastAsia="Times New Roman" w:hAnsiTheme="minorHAnsi" w:cstheme="minorHAnsi"/>
            <w:sz w:val="24"/>
            <w:szCs w:val="24"/>
          </w:rPr>
          <w:t>charbaji@uri.edu</w:t>
        </w:r>
      </w:hyperlink>
      <w:r w:rsidR="00287FA6">
        <w:rPr>
          <w:rFonts w:asciiTheme="minorHAnsi" w:eastAsia="Times New Roman" w:hAnsiTheme="minorHAnsi" w:cstheme="minorHAnsi"/>
          <w:sz w:val="24"/>
          <w:szCs w:val="24"/>
        </w:rPr>
        <w:tab/>
      </w:r>
    </w:p>
    <w:p w:rsidR="00B9758B" w:rsidRPr="0092479A" w:rsidRDefault="00B9758B">
      <w:pPr>
        <w:spacing w:line="2"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r w:rsidR="00287FA6">
        <w:rPr>
          <w:rFonts w:asciiTheme="minorHAnsi" w:eastAsia="Times New Roman" w:hAnsiTheme="minorHAnsi" w:cstheme="minorHAnsi"/>
          <w:sz w:val="24"/>
          <w:szCs w:val="24"/>
        </w:rPr>
        <w:t xml:space="preserve"> </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r w:rsidR="00D11940">
        <w:rPr>
          <w:rFonts w:asciiTheme="minorHAnsi" w:eastAsia="Times New Roman" w:hAnsiTheme="minorHAnsi" w:cstheme="minorHAnsi"/>
          <w:sz w:val="24"/>
          <w:szCs w:val="24"/>
        </w:rPr>
        <w:t xml:space="preserve"> </w:t>
      </w:r>
      <w:r w:rsidR="00D11940" w:rsidRPr="00D11940">
        <w:rPr>
          <w:rFonts w:asciiTheme="minorHAnsi" w:eastAsia="Times New Roman" w:hAnsiTheme="minorHAnsi" w:cstheme="minorHAnsi"/>
          <w:sz w:val="24"/>
          <w:szCs w:val="24"/>
        </w:rPr>
        <w:t>Micro/</w:t>
      </w:r>
      <w:proofErr w:type="spellStart"/>
      <w:r w:rsidR="00D11940" w:rsidRPr="00D11940">
        <w:rPr>
          <w:rFonts w:asciiTheme="minorHAnsi" w:eastAsia="Times New Roman" w:hAnsiTheme="minorHAnsi" w:cstheme="minorHAnsi"/>
          <w:sz w:val="24"/>
          <w:szCs w:val="24"/>
        </w:rPr>
        <w:t>Nanofluidics</w:t>
      </w:r>
      <w:proofErr w:type="spellEnd"/>
      <w:r w:rsidR="00D11940" w:rsidRPr="00D11940">
        <w:rPr>
          <w:rFonts w:asciiTheme="minorHAnsi" w:eastAsia="Times New Roman" w:hAnsiTheme="minorHAnsi" w:cstheme="minorHAnsi"/>
          <w:sz w:val="24"/>
          <w:szCs w:val="24"/>
        </w:rPr>
        <w:t xml:space="preserve"> Research and Advances</w:t>
      </w:r>
    </w:p>
    <w:p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rsidR="00B9758B" w:rsidRPr="0092479A" w:rsidRDefault="00B9758B">
      <w:pPr>
        <w:spacing w:line="3" w:lineRule="exact"/>
        <w:rPr>
          <w:rFonts w:asciiTheme="minorHAnsi" w:hAnsiTheme="minorHAnsi" w:cstheme="minorHAnsi"/>
          <w:sz w:val="24"/>
          <w:szCs w:val="24"/>
        </w:rPr>
      </w:pPr>
    </w:p>
    <w:p w:rsidR="00B9758B" w:rsidRPr="0092479A" w:rsidRDefault="00D11940" w:rsidP="00076EC0">
      <w:pPr>
        <w:ind w:left="3"/>
        <w:rPr>
          <w:rFonts w:asciiTheme="minorHAnsi" w:hAnsiTheme="minorHAnsi" w:cstheme="minorHAnsi"/>
          <w:sz w:val="24"/>
          <w:szCs w:val="24"/>
        </w:rPr>
      </w:pPr>
      <w:r>
        <w:rPr>
          <w:rFonts w:asciiTheme="minorHAnsi" w:eastAsia="Times New Roman" w:hAnsiTheme="minorHAnsi" w:cstheme="minorHAnsi"/>
          <w:sz w:val="24"/>
          <w:szCs w:val="24"/>
        </w:rPr>
        <w:t xml:space="preserve">Category: </w:t>
      </w:r>
      <w:r w:rsidR="0092479A" w:rsidRPr="0092479A">
        <w:rPr>
          <w:rFonts w:asciiTheme="minorHAnsi" w:eastAsia="Times New Roman" w:hAnsiTheme="minorHAnsi" w:cstheme="minorHAnsi"/>
          <w:sz w:val="24"/>
          <w:szCs w:val="24"/>
        </w:rPr>
        <w:t>Oral presentation</w:t>
      </w:r>
      <w:bookmarkStart w:id="1" w:name="_GoBack"/>
      <w:bookmarkEnd w:id="1"/>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8B"/>
    <w:rsid w:val="00076EC0"/>
    <w:rsid w:val="00287FA6"/>
    <w:rsid w:val="0092479A"/>
    <w:rsid w:val="00B9758B"/>
    <w:rsid w:val="00D11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C9D92"/>
  <w15:docId w15:val="{0E7A3B60-A109-43A5-BD91-097A37DE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F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harbaji@uri.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Lab on Paper</cp:lastModifiedBy>
  <cp:revision>4</cp:revision>
  <dcterms:created xsi:type="dcterms:W3CDTF">2019-12-08T21:22:00Z</dcterms:created>
  <dcterms:modified xsi:type="dcterms:W3CDTF">2021-03-02T01:58:00Z</dcterms:modified>
</cp:coreProperties>
</file>