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Abstract Template</w:t>
      </w:r>
      <w:r w:rsidDel="00000000" w:rsidR="00000000" w:rsidRPr="00000000">
        <w:rPr>
          <w:rtl w:val="0"/>
        </w:rPr>
      </w:r>
    </w:p>
    <w:p w:rsidR="00000000" w:rsidDel="00000000" w:rsidP="00000000" w:rsidRDefault="00000000" w:rsidRPr="00000000" w14:paraId="00000002">
      <w:pPr>
        <w:spacing w:line="227"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30" w:lineRule="auto"/>
        <w:ind w:right="48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Title: Rapid and low-cost prototyping of lab-on-a-chip devices for inertial microfluidic applications</w:t>
      </w:r>
    </w:p>
    <w:p w:rsidR="00000000" w:rsidDel="00000000" w:rsidP="00000000" w:rsidRDefault="00000000" w:rsidRPr="00000000" w14:paraId="00000004">
      <w:pPr>
        <w:spacing w:line="230" w:lineRule="auto"/>
        <w:ind w:right="48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5">
      <w:pPr>
        <w:spacing w:line="204"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Luis Flores-</w:t>
      </w:r>
      <w:r w:rsidDel="00000000" w:rsidR="00000000" w:rsidRPr="00000000">
        <w:rPr>
          <w:rFonts w:ascii="Calibri" w:cs="Calibri" w:eastAsia="Calibri" w:hAnsi="Calibri"/>
          <w:b w:val="1"/>
          <w:sz w:val="24"/>
          <w:szCs w:val="24"/>
          <w:rtl w:val="0"/>
        </w:rPr>
        <w:t xml:space="preserve">Olazo</w:t>
      </w:r>
      <w:r w:rsidDel="00000000" w:rsidR="00000000" w:rsidRPr="00000000">
        <w:rPr>
          <w:rFonts w:ascii="Calibri" w:cs="Calibri" w:eastAsia="Calibri" w:hAnsi="Calibri"/>
          <w:b w:val="1"/>
          <w:sz w:val="24"/>
          <w:szCs w:val="24"/>
          <w:vertAlign w:val="superscript"/>
          <w:rtl w:val="0"/>
        </w:rPr>
        <w:t xml:space="preserve">1</w:t>
      </w:r>
      <w:r w:rsidDel="00000000" w:rsidR="00000000" w:rsidRPr="00000000">
        <w:rPr>
          <w:rFonts w:ascii="Calibri" w:cs="Calibri" w:eastAsia="Calibri" w:hAnsi="Calibri"/>
          <w:b w:val="1"/>
          <w:sz w:val="24"/>
          <w:szCs w:val="24"/>
          <w:vertAlign w:val="superscript"/>
          <w:rtl w:val="0"/>
        </w:rPr>
        <w:t xml:space="preserve">,2</w:t>
      </w:r>
      <w:r w:rsidDel="00000000" w:rsidR="00000000" w:rsidRPr="00000000">
        <w:rPr>
          <w:rFonts w:ascii="Calibri" w:cs="Calibri" w:eastAsia="Calibri" w:hAnsi="Calibri"/>
          <w:b w:val="1"/>
          <w:sz w:val="24"/>
          <w:szCs w:val="24"/>
          <w:rtl w:val="0"/>
        </w:rPr>
        <w:t xml:space="preserve">, Nicolas </w:t>
      </w:r>
      <w:r w:rsidDel="00000000" w:rsidR="00000000" w:rsidRPr="00000000">
        <w:rPr>
          <w:rFonts w:ascii="Calibri" w:cs="Calibri" w:eastAsia="Calibri" w:hAnsi="Calibri"/>
          <w:b w:val="1"/>
          <w:sz w:val="24"/>
          <w:szCs w:val="24"/>
          <w:rtl w:val="0"/>
        </w:rPr>
        <w:t xml:space="preserve">Thorne</w:t>
      </w:r>
      <w:hyperlink r:id="rId7">
        <w:r w:rsidDel="00000000" w:rsidR="00000000" w:rsidRPr="00000000">
          <w:rPr>
            <w:rFonts w:ascii="Calibri" w:cs="Calibri" w:eastAsia="Calibri" w:hAnsi="Calibri"/>
            <w:b w:val="1"/>
            <w:sz w:val="24"/>
            <w:szCs w:val="24"/>
            <w:vertAlign w:val="superscript"/>
            <w:rtl w:val="0"/>
          </w:rPr>
          <w:t xml:space="preserve">1</w:t>
        </w:r>
      </w:hyperlink>
      <w:hyperlink r:id="rId8">
        <w:r w:rsidDel="00000000" w:rsidR="00000000" w:rsidRPr="00000000">
          <w:rPr>
            <w:rFonts w:ascii="Calibri" w:cs="Calibri" w:eastAsia="Calibri" w:hAnsi="Calibri"/>
            <w:b w:val="1"/>
            <w:sz w:val="24"/>
            <w:szCs w:val="24"/>
            <w:vertAlign w:val="superscript"/>
            <w:rtl w:val="0"/>
          </w:rPr>
          <w:t xml:space="preserve">,2</w:t>
        </w:r>
      </w:hyperlink>
      <w:r w:rsidDel="00000000" w:rsidR="00000000" w:rsidRPr="00000000">
        <w:rPr>
          <w:rFonts w:ascii="Calibri" w:cs="Calibri" w:eastAsia="Calibri" w:hAnsi="Calibri"/>
          <w:b w:val="1"/>
          <w:sz w:val="24"/>
          <w:szCs w:val="24"/>
          <w:rtl w:val="0"/>
        </w:rPr>
        <w:t xml:space="preserve">, Luis Alvarado</w:t>
      </w:r>
      <w:r w:rsidDel="00000000" w:rsidR="00000000" w:rsidRPr="00000000">
        <w:rPr>
          <w:rFonts w:ascii="Calibri" w:cs="Calibri" w:eastAsia="Calibri" w:hAnsi="Calibri"/>
          <w:b w:val="1"/>
          <w:sz w:val="24"/>
          <w:szCs w:val="24"/>
          <w:vertAlign w:val="superscript"/>
          <w:rtl w:val="0"/>
        </w:rPr>
        <w:t xml:space="preserve"> 2</w:t>
      </w:r>
      <w:r w:rsidDel="00000000" w:rsidR="00000000" w:rsidRPr="00000000">
        <w:rPr>
          <w:rFonts w:ascii="Calibri" w:cs="Calibri" w:eastAsia="Calibri" w:hAnsi="Calibri"/>
          <w:b w:val="1"/>
          <w:sz w:val="24"/>
          <w:szCs w:val="24"/>
          <w:rtl w:val="0"/>
        </w:rPr>
        <w:t xml:space="preserve">, Emir A. Vela</w:t>
      </w:r>
      <w:r w:rsidDel="00000000" w:rsidR="00000000" w:rsidRPr="00000000">
        <w:rPr>
          <w:rFonts w:ascii="Calibri" w:cs="Calibri" w:eastAsia="Calibri" w:hAnsi="Calibri"/>
          <w:b w:val="1"/>
          <w:sz w:val="24"/>
          <w:szCs w:val="24"/>
          <w:vertAlign w:val="superscript"/>
          <w:rtl w:val="0"/>
        </w:rPr>
        <w:t xml:space="preserve"> 2,3</w:t>
      </w:r>
      <w:r w:rsidDel="00000000" w:rsidR="00000000" w:rsidRPr="00000000">
        <w:rPr>
          <w:rFonts w:ascii="Calibri" w:cs="Calibri" w:eastAsia="Calibri" w:hAnsi="Calibri"/>
          <w:b w:val="1"/>
          <w:sz w:val="24"/>
          <w:szCs w:val="24"/>
          <w:rtl w:val="0"/>
        </w:rPr>
        <w:t xml:space="preserve">, Julien Noel</w:t>
      </w:r>
      <w:r w:rsidDel="00000000" w:rsidR="00000000" w:rsidRPr="00000000">
        <w:rPr>
          <w:rFonts w:ascii="Calibri" w:cs="Calibri" w:eastAsia="Calibri" w:hAnsi="Calibri"/>
          <w:b w:val="1"/>
          <w:sz w:val="24"/>
          <w:szCs w:val="24"/>
          <w:vertAlign w:val="superscript"/>
          <w:rtl w:val="0"/>
        </w:rPr>
        <w:t xml:space="preserve">2,3</w:t>
      </w:r>
      <w:r w:rsidDel="00000000" w:rsidR="00000000" w:rsidRPr="00000000">
        <w:rPr>
          <w:rFonts w:ascii="Calibri" w:cs="Calibri" w:eastAsia="Calibri" w:hAnsi="Calibri"/>
          <w:b w:val="1"/>
          <w:sz w:val="24"/>
          <w:szCs w:val="24"/>
          <w:rtl w:val="0"/>
        </w:rPr>
        <w:t xml:space="preserve"> , and </w:t>
      </w:r>
      <w:r w:rsidDel="00000000" w:rsidR="00000000" w:rsidRPr="00000000">
        <w:rPr>
          <w:rFonts w:ascii="Calibri" w:cs="Calibri" w:eastAsia="Calibri" w:hAnsi="Calibri"/>
          <w:b w:val="1"/>
          <w:sz w:val="24"/>
          <w:szCs w:val="24"/>
          <w:rtl w:val="0"/>
        </w:rPr>
        <w:t xml:space="preserve">Julio </w:t>
      </w:r>
      <w:r w:rsidDel="00000000" w:rsidR="00000000" w:rsidRPr="00000000">
        <w:rPr>
          <w:rFonts w:ascii="Calibri" w:cs="Calibri" w:eastAsia="Calibri" w:hAnsi="Calibri"/>
          <w:b w:val="1"/>
          <w:sz w:val="24"/>
          <w:szCs w:val="24"/>
          <w:rtl w:val="0"/>
        </w:rPr>
        <w:t xml:space="preserve">Valdivia-</w:t>
      </w:r>
      <w:r w:rsidDel="00000000" w:rsidR="00000000" w:rsidRPr="00000000">
        <w:rPr>
          <w:rFonts w:ascii="Calibri" w:cs="Calibri" w:eastAsia="Calibri" w:hAnsi="Calibri"/>
          <w:b w:val="1"/>
          <w:sz w:val="24"/>
          <w:szCs w:val="24"/>
          <w:rtl w:val="0"/>
        </w:rPr>
        <w:t xml:space="preserve">Silva</w:t>
      </w:r>
      <w:r w:rsidDel="00000000" w:rsidR="00000000" w:rsidRPr="00000000">
        <w:rPr>
          <w:rFonts w:ascii="Calibri" w:cs="Calibri" w:eastAsia="Calibri" w:hAnsi="Calibri"/>
          <w:b w:val="1"/>
          <w:sz w:val="24"/>
          <w:szCs w:val="24"/>
          <w:vertAlign w:val="superscript"/>
          <w:rtl w:val="0"/>
        </w:rPr>
        <w:t xml:space="preserve">1</w:t>
      </w:r>
      <w:r w:rsidDel="00000000" w:rsidR="00000000" w:rsidRPr="00000000">
        <w:rPr>
          <w:rFonts w:ascii="Calibri" w:cs="Calibri" w:eastAsia="Calibri" w:hAnsi="Calibri"/>
          <w:b w:val="1"/>
          <w:sz w:val="24"/>
          <w:szCs w:val="24"/>
          <w:vertAlign w:val="superscript"/>
          <w:rtl w:val="0"/>
        </w:rPr>
        <w:t xml:space="preserve">,2</w:t>
      </w:r>
      <w:r w:rsidDel="00000000" w:rsidR="00000000" w:rsidRPr="00000000">
        <w:rPr>
          <w:rFonts w:ascii="Calibri" w:cs="Calibri" w:eastAsia="Calibri" w:hAnsi="Calibri"/>
          <w:b w:val="1"/>
          <w:sz w:val="24"/>
          <w:szCs w:val="24"/>
          <w:rtl w:val="0"/>
        </w:rPr>
        <w:t xml:space="preserve">.</w:t>
      </w:r>
      <w:r w:rsidDel="00000000" w:rsidR="00000000" w:rsidRPr="00000000">
        <w:rPr>
          <w:rtl w:val="0"/>
        </w:rPr>
      </w:r>
    </w:p>
    <w:p w:rsidR="00000000" w:rsidDel="00000000" w:rsidP="00000000" w:rsidRDefault="00000000" w:rsidRPr="00000000" w14:paraId="00000007">
      <w:pPr>
        <w:spacing w:line="182" w:lineRule="auto"/>
        <w:rPr>
          <w:rFonts w:ascii="Calibri" w:cs="Calibri" w:eastAsia="Calibri" w:hAnsi="Calibri"/>
          <w:sz w:val="24"/>
          <w:szCs w:val="24"/>
        </w:rPr>
      </w:pPr>
      <w:r w:rsidDel="00000000" w:rsidR="00000000" w:rsidRPr="00000000">
        <w:rPr>
          <w:rFonts w:ascii="Calibri" w:cs="Calibri" w:eastAsia="Calibri" w:hAnsi="Calibri"/>
          <w:sz w:val="24"/>
          <w:szCs w:val="24"/>
          <w:vertAlign w:val="superscript"/>
          <w:rtl w:val="0"/>
        </w:rPr>
        <w:t xml:space="preserve">1</w:t>
      </w:r>
      <w:r w:rsidDel="00000000" w:rsidR="00000000" w:rsidRPr="00000000">
        <w:rPr>
          <w:rFonts w:ascii="Calibri" w:cs="Calibri" w:eastAsia="Calibri" w:hAnsi="Calibri"/>
          <w:sz w:val="24"/>
          <w:szCs w:val="24"/>
          <w:rtl w:val="0"/>
        </w:rPr>
        <w:t xml:space="preserve">Bioengineering Department, Universidad de Ingenieria y Tecnologia - UTEC, Lima, Peru</w:t>
      </w:r>
    </w:p>
    <w:p w:rsidR="00000000" w:rsidDel="00000000" w:rsidP="00000000" w:rsidRDefault="00000000" w:rsidRPr="00000000" w14:paraId="00000008">
      <w:pPr>
        <w:spacing w:line="182" w:lineRule="auto"/>
        <w:rPr>
          <w:rFonts w:ascii="Calibri" w:cs="Calibri" w:eastAsia="Calibri" w:hAnsi="Calibri"/>
          <w:sz w:val="24"/>
          <w:szCs w:val="24"/>
        </w:rPr>
      </w:pPr>
      <w:r w:rsidDel="00000000" w:rsidR="00000000" w:rsidRPr="00000000">
        <w:rPr>
          <w:rFonts w:ascii="Calibri" w:cs="Calibri" w:eastAsia="Calibri" w:hAnsi="Calibri"/>
          <w:sz w:val="24"/>
          <w:szCs w:val="24"/>
          <w:vertAlign w:val="superscript"/>
          <w:rtl w:val="0"/>
        </w:rPr>
        <w:t xml:space="preserve">2</w:t>
      </w:r>
      <w:r w:rsidDel="00000000" w:rsidR="00000000" w:rsidRPr="00000000">
        <w:rPr>
          <w:rFonts w:ascii="Calibri" w:cs="Calibri" w:eastAsia="Calibri" w:hAnsi="Calibri"/>
          <w:sz w:val="24"/>
          <w:szCs w:val="24"/>
          <w:rtl w:val="0"/>
        </w:rPr>
        <w:t xml:space="preserve">Center BIO, Universidad de Ingenieria y Tecnologia - UTEC, Lima, Peru</w:t>
      </w:r>
    </w:p>
    <w:p w:rsidR="00000000" w:rsidDel="00000000" w:rsidP="00000000" w:rsidRDefault="00000000" w:rsidRPr="00000000" w14:paraId="00000009">
      <w:pPr>
        <w:spacing w:line="181" w:lineRule="auto"/>
        <w:rPr>
          <w:rFonts w:ascii="Calibri" w:cs="Calibri" w:eastAsia="Calibri" w:hAnsi="Calibri"/>
          <w:sz w:val="24"/>
          <w:szCs w:val="24"/>
        </w:rPr>
        <w:sectPr>
          <w:pgSz w:h="16834" w:w="11900" w:orient="portrait"/>
          <w:pgMar w:bottom="0" w:top="1070" w:left="740" w:right="719" w:header="0" w:footer="0"/>
          <w:pgNumType w:start="1"/>
        </w:sectPr>
      </w:pPr>
      <w:r w:rsidDel="00000000" w:rsidR="00000000" w:rsidRPr="00000000">
        <w:rPr>
          <w:rFonts w:ascii="Calibri" w:cs="Calibri" w:eastAsia="Calibri" w:hAnsi="Calibri"/>
          <w:sz w:val="24"/>
          <w:szCs w:val="24"/>
          <w:vertAlign w:val="superscript"/>
          <w:rtl w:val="0"/>
        </w:rPr>
        <w:t xml:space="preserve">3</w:t>
      </w:r>
      <w:r w:rsidDel="00000000" w:rsidR="00000000" w:rsidRPr="00000000">
        <w:rPr>
          <w:rFonts w:ascii="Calibri" w:cs="Calibri" w:eastAsia="Calibri" w:hAnsi="Calibri"/>
          <w:sz w:val="24"/>
          <w:szCs w:val="24"/>
          <w:rtl w:val="0"/>
        </w:rPr>
        <w:t xml:space="preserve">Department of Mechanical Engineering, Universidad de Ingenieria y Tecnologia - UTEC, Lima, Peru</w:t>
      </w:r>
    </w:p>
    <w:p w:rsidR="00000000" w:rsidDel="00000000" w:rsidP="00000000" w:rsidRDefault="00000000" w:rsidRPr="00000000" w14:paraId="0000000A">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234" w:lineRule="auto"/>
        <w:ind w:right="68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Keywords: Microfluidics, BioMEMS, Lab-on-a-chip, inertial effect, 3D print</w:t>
      </w:r>
      <w:r w:rsidDel="00000000" w:rsidR="00000000" w:rsidRPr="00000000">
        <w:rPr>
          <w:rtl w:val="0"/>
        </w:rPr>
      </w:r>
    </w:p>
    <w:p w:rsidR="00000000" w:rsidDel="00000000" w:rsidP="00000000" w:rsidRDefault="00000000" w:rsidRPr="00000000" w14:paraId="0000000D">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numPr>
          <w:ilvl w:val="0"/>
          <w:numId w:val="2"/>
        </w:numPr>
        <w:tabs>
          <w:tab w:val="left" w:pos="1440"/>
        </w:tabs>
        <w:ind w:left="1440" w:hanging="452"/>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Abstract Body (up to 250-300 words)</w:t>
      </w:r>
    </w:p>
    <w:p w:rsidR="00000000" w:rsidDel="00000000" w:rsidP="00000000" w:rsidRDefault="00000000" w:rsidRPr="00000000" w14:paraId="00000010">
      <w:pPr>
        <w:spacing w:line="13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9" w:lineRule="auto"/>
        <w:rPr>
          <w:rFonts w:ascii="Calibri" w:cs="Calibri" w:eastAsia="Calibri" w:hAnsi="Calibri"/>
          <w:sz w:val="24"/>
          <w:szCs w:val="24"/>
        </w:rPr>
      </w:pPr>
      <w:bookmarkStart w:colFirst="0" w:colLast="0" w:name="_heading=h.30j0zll" w:id="0"/>
      <w:bookmarkEnd w:id="0"/>
      <w:r w:rsidDel="00000000" w:rsidR="00000000" w:rsidRPr="00000000">
        <w:rPr>
          <w:rFonts w:ascii="Calibri" w:cs="Calibri" w:eastAsia="Calibri" w:hAnsi="Calibri"/>
          <w:sz w:val="24"/>
          <w:szCs w:val="24"/>
          <w:rtl w:val="0"/>
        </w:rPr>
        <w:t xml:space="preserve">In this work, three inertial microfluidic devices were developed with rapid and low-cost prototyping techniques (rapid soft lithography). The moulds were printed with a desktop 3D-SLA printer with two types of resin. The chips were manufactured by pouring PDMS in the 3D-printed moulds, and then, dried in an oven at 80 °C.  Once the PDMS part was removed from the mould, two types of bonding with a flat surface counterpart were tested: plasma and spin coating. Computational s</w:t>
      </w:r>
      <w:r w:rsidDel="00000000" w:rsidR="00000000" w:rsidRPr="00000000">
        <w:rPr>
          <w:rFonts w:ascii="Calibri" w:cs="Calibri" w:eastAsia="Calibri" w:hAnsi="Calibri"/>
          <w:sz w:val="24"/>
          <w:szCs w:val="24"/>
          <w:rtl w:val="0"/>
        </w:rPr>
        <w:t xml:space="preserve">imulations </w:t>
      </w:r>
      <w:r w:rsidDel="00000000" w:rsidR="00000000" w:rsidRPr="00000000">
        <w:rPr>
          <w:rFonts w:ascii="Calibri" w:cs="Calibri" w:eastAsia="Calibri" w:hAnsi="Calibri"/>
          <w:sz w:val="24"/>
          <w:szCs w:val="24"/>
          <w:rtl w:val="0"/>
        </w:rPr>
        <w:t xml:space="preserve">of laminar flow and particle trajectories were performed using COMSOL Multiphysics. These simulations were used to identify the steady state flow of particles of different sizes and diameters.  The devices were tested with distilled water with </w:t>
      </w:r>
      <w:r w:rsidDel="00000000" w:rsidR="00000000" w:rsidRPr="00000000">
        <w:rPr>
          <w:rFonts w:ascii="Roboto" w:cs="Roboto" w:eastAsia="Roboto" w:hAnsi="Roboto"/>
          <w:color w:val="3c4043"/>
          <w:sz w:val="21"/>
          <w:szCs w:val="21"/>
          <w:highlight w:val="white"/>
          <w:rtl w:val="0"/>
        </w:rPr>
        <w:t xml:space="preserve"> Sodium dodecyl sulfate (SDS)</w:t>
      </w:r>
      <w:r w:rsidDel="00000000" w:rsidR="00000000" w:rsidRPr="00000000">
        <w:rPr>
          <w:rFonts w:ascii="Calibri" w:cs="Calibri" w:eastAsia="Calibri" w:hAnsi="Calibri"/>
          <w:sz w:val="24"/>
          <w:szCs w:val="24"/>
          <w:rtl w:val="0"/>
        </w:rPr>
        <w:t xml:space="preserve"> containing fluorescent PS microparticles; we observed a line of microparticles focused in the center of the microchannel due to inertial effects, and also flow output switching control was performed. In addition, some advantages of using 3D printed moulds are shown, such as the incorporation of pillars (eliminates the need for a biopsy-puncher), repeated use of a single mould without damaging the microchannels’ walls, and the possibility of easily manufacturing lateral tubing interfaces. Simulations of the steady state flows have so far been 100% in agreement  with the experimental results.  </w:t>
      </w:r>
    </w:p>
    <w:p w:rsidR="00000000" w:rsidDel="00000000" w:rsidP="00000000" w:rsidRDefault="00000000" w:rsidRPr="00000000" w14:paraId="00000012">
      <w:pPr>
        <w:spacing w:line="24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numPr>
          <w:ilvl w:val="0"/>
          <w:numId w:val="3"/>
        </w:numPr>
        <w:tabs>
          <w:tab w:val="left" w:pos="1480"/>
        </w:tabs>
        <w:ind w:left="1480" w:hanging="492"/>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Image</w:t>
      </w:r>
      <w:r w:rsidDel="00000000" w:rsidR="00000000" w:rsidRPr="00000000">
        <w:rPr>
          <w:rFonts w:ascii="Calibri" w:cs="Calibri" w:eastAsia="Calibri" w:hAnsi="Calibri"/>
          <w:b w:val="1"/>
          <w:sz w:val="24"/>
          <w:szCs w:val="24"/>
          <w:rtl w:val="0"/>
        </w:rPr>
        <w:t xml:space="preserve">: A. Mould CAD design.  B. Manufactured microfluidic device. C. Device Testing </w:t>
      </w:r>
    </w:p>
    <w:p w:rsidR="00000000" w:rsidDel="00000000" w:rsidP="00000000" w:rsidRDefault="00000000" w:rsidRPr="00000000" w14:paraId="00000014">
      <w:pPr>
        <w:widowControl w:val="0"/>
        <w:rPr>
          <w:rFonts w:ascii="Arial" w:cs="Arial" w:eastAsia="Arial" w:hAnsi="Arial"/>
          <w:b w:val="1"/>
          <w:sz w:val="28"/>
          <w:szCs w:val="28"/>
        </w:rPr>
      </w:pPr>
      <w:r w:rsidDel="00000000" w:rsidR="00000000" w:rsidRPr="00000000">
        <w:rPr>
          <w:rFonts w:ascii="Arial" w:cs="Arial" w:eastAsia="Arial" w:hAnsi="Arial"/>
          <w:b w:val="1"/>
          <w:sz w:val="28"/>
          <w:szCs w:val="28"/>
        </w:rPr>
        <w:drawing>
          <wp:inline distB="114300" distT="114300" distL="114300" distR="114300">
            <wp:extent cx="5135563" cy="3926626"/>
            <wp:effectExtent b="0" l="0" r="0" t="0"/>
            <wp:docPr id="4" name="image1.png"/>
            <a:graphic>
              <a:graphicData uri="http://schemas.openxmlformats.org/drawingml/2006/picture">
                <pic:pic>
                  <pic:nvPicPr>
                    <pic:cNvPr id="0" name="image1.png"/>
                    <pic:cNvPicPr preferRelativeResize="0"/>
                  </pic:nvPicPr>
                  <pic:blipFill>
                    <a:blip r:embed="rId9"/>
                    <a:srcRect b="3011" l="0" r="28544" t="0"/>
                    <a:stretch>
                      <a:fillRect/>
                    </a:stretch>
                  </pic:blipFill>
                  <pic:spPr>
                    <a:xfrm>
                      <a:off x="0" y="0"/>
                      <a:ext cx="5135563" cy="3926626"/>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tabs>
          <w:tab w:val="left" w:pos="1480"/>
        </w:tabs>
        <w:rPr/>
      </w:pPr>
      <w:r w:rsidDel="00000000" w:rsidR="00000000" w:rsidRPr="00000000">
        <w:rPr>
          <w:rtl w:val="0"/>
        </w:rPr>
      </w:r>
    </w:p>
    <w:p w:rsidR="00000000" w:rsidDel="00000000" w:rsidP="00000000" w:rsidRDefault="00000000" w:rsidRPr="00000000" w14:paraId="00000016">
      <w:pPr>
        <w:spacing w:line="2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line="23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tabs>
          <w:tab w:val="left" w:pos="1403"/>
        </w:tabs>
        <w:ind w:left="983"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IV.</w:t>
        <w:tab/>
        <w:t xml:space="preserve">Biography:</w:t>
      </w:r>
      <w:r w:rsidDel="00000000" w:rsidR="00000000" w:rsidRPr="00000000">
        <w:rPr>
          <w:rtl w:val="0"/>
        </w:rPr>
      </w:r>
    </w:p>
    <w:p w:rsidR="00000000" w:rsidDel="00000000" w:rsidP="00000000" w:rsidRDefault="00000000" w:rsidRPr="00000000" w14:paraId="0000001B">
      <w:pPr>
        <w:spacing w:line="13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tabs>
          <w:tab w:val="left" w:pos="599"/>
        </w:tabs>
        <w:spacing w:line="23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Luis Flores-Olazo is a distinguished graduate in electronic engineering from Pontificia Universidad Católica del Perú-PUCP and was part of the Postgraduate</w:t>
      </w:r>
      <w:r w:rsidDel="00000000" w:rsidR="00000000" w:rsidRPr="00000000">
        <w:rPr>
          <w:rFonts w:ascii="Arial" w:cs="Arial" w:eastAsia="Arial" w:hAnsi="Arial"/>
          <w:sz w:val="20"/>
          <w:szCs w:val="20"/>
          <w:rtl w:val="0"/>
        </w:rPr>
        <w:t xml:space="preserve"> Programs in digital Fabrication and synthetic biology</w:t>
      </w:r>
      <w:r w:rsidDel="00000000" w:rsidR="00000000" w:rsidRPr="00000000">
        <w:rPr>
          <w:rFonts w:ascii="Calibri" w:cs="Calibri" w:eastAsia="Calibri" w:hAnsi="Calibri"/>
          <w:sz w:val="24"/>
          <w:szCs w:val="24"/>
          <w:rtl w:val="0"/>
        </w:rPr>
        <w:t xml:space="preserve"> from Fab Foundation &amp; CBA-MIT. </w:t>
      </w:r>
      <w:r w:rsidDel="00000000" w:rsidR="00000000" w:rsidRPr="00000000">
        <w:rPr>
          <w:rFonts w:ascii="Arial" w:cs="Arial" w:eastAsia="Arial" w:hAnsi="Arial"/>
          <w:sz w:val="20"/>
          <w:szCs w:val="20"/>
          <w:rtl w:val="0"/>
        </w:rPr>
        <w:t xml:space="preserve">He was recognized by MIT Technology Review as an Innovator under 35 in LATAM. He is a researcher at </w:t>
      </w:r>
      <w:r w:rsidDel="00000000" w:rsidR="00000000" w:rsidRPr="00000000">
        <w:rPr>
          <w:rFonts w:ascii="Calibri" w:cs="Calibri" w:eastAsia="Calibri" w:hAnsi="Calibri"/>
          <w:sz w:val="24"/>
          <w:szCs w:val="24"/>
          <w:rtl w:val="0"/>
        </w:rPr>
        <w:t xml:space="preserve">Center BIO</w:t>
      </w:r>
      <w:r w:rsidDel="00000000" w:rsidR="00000000" w:rsidRPr="00000000">
        <w:rPr>
          <w:rFonts w:ascii="Arial" w:cs="Arial" w:eastAsia="Arial" w:hAnsi="Arial"/>
          <w:sz w:val="20"/>
          <w:szCs w:val="20"/>
          <w:rtl w:val="0"/>
        </w:rPr>
        <w:t xml:space="preserve"> and BioMEMS-Lab, </w:t>
      </w:r>
      <w:r w:rsidDel="00000000" w:rsidR="00000000" w:rsidRPr="00000000">
        <w:rPr>
          <w:rFonts w:ascii="Calibri" w:cs="Calibri" w:eastAsia="Calibri" w:hAnsi="Calibri"/>
          <w:sz w:val="24"/>
          <w:szCs w:val="24"/>
          <w:rtl w:val="0"/>
        </w:rPr>
        <w:t xml:space="preserve">Bioengineering Department, Universidad de Ingeniería y Tecnología - UTEC, Perú.</w:t>
      </w:r>
    </w:p>
    <w:p w:rsidR="00000000" w:rsidDel="00000000" w:rsidP="00000000" w:rsidRDefault="00000000" w:rsidRPr="00000000" w14:paraId="0000001D">
      <w:pPr>
        <w:spacing w:line="23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numPr>
          <w:ilvl w:val="2"/>
          <w:numId w:val="1"/>
        </w:numPr>
        <w:tabs>
          <w:tab w:val="left" w:pos="1443"/>
        </w:tabs>
        <w:ind w:left="1443" w:hanging="449.00000000000006"/>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Presenting author details</w:t>
      </w:r>
    </w:p>
    <w:p w:rsidR="00000000" w:rsidDel="00000000" w:rsidP="00000000" w:rsidRDefault="00000000" w:rsidRPr="00000000" w14:paraId="0000001F">
      <w:pPr>
        <w:spacing w:line="2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0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1201738" cy="1215959"/>
            <wp:effectExtent b="0" l="0" r="0" t="0"/>
            <wp:docPr id="3"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201738" cy="1215959"/>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line="21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Full Name: Luis Flores-Olazo</w:t>
      </w:r>
    </w:p>
    <w:p w:rsidR="00000000" w:rsidDel="00000000" w:rsidP="00000000" w:rsidRDefault="00000000" w:rsidRPr="00000000" w14:paraId="00000026">
      <w:pPr>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id: lflores@utec.edu.pe</w:t>
      </w:r>
    </w:p>
    <w:p w:rsidR="00000000" w:rsidDel="00000000" w:rsidP="00000000" w:rsidRDefault="00000000" w:rsidRPr="00000000" w14:paraId="00000027">
      <w:pPr>
        <w:spacing w:line="14.39999999999999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 number:+51 995162134</w:t>
      </w:r>
    </w:p>
    <w:p w:rsidR="00000000" w:rsidDel="00000000" w:rsidP="00000000" w:rsidRDefault="00000000" w:rsidRPr="00000000" w14:paraId="00000029">
      <w:pPr>
        <w:spacing w:line="14.39999999999999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Linked In account: https://www.linkedin.com/in/luis-ernesto-flores-olazo-lefo-40036635/</w:t>
      </w:r>
    </w:p>
    <w:p w:rsidR="00000000" w:rsidDel="00000000" w:rsidP="00000000" w:rsidRDefault="00000000" w:rsidRPr="00000000" w14:paraId="0000002B">
      <w:pPr>
        <w:spacing w:line="237" w:lineRule="auto"/>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Session name/ number:</w:t>
      </w:r>
    </w:p>
    <w:p w:rsidR="00000000" w:rsidDel="00000000" w:rsidP="00000000" w:rsidRDefault="00000000" w:rsidRPr="00000000" w14:paraId="0000002C">
      <w:pPr>
        <w:spacing w:line="14.39999999999999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ind w:left="3"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Category: (Poster presentation)</w:t>
      </w:r>
    </w:p>
    <w:p w:rsidR="00000000" w:rsidDel="00000000" w:rsidP="00000000" w:rsidRDefault="00000000" w:rsidRPr="00000000" w14:paraId="0000002E">
      <w:pPr>
        <w:spacing w:line="200" w:lineRule="auto"/>
        <w:rPr>
          <w:rFonts w:ascii="Calibri" w:cs="Calibri" w:eastAsia="Calibri" w:hAnsi="Calibri"/>
          <w:sz w:val="24"/>
          <w:szCs w:val="24"/>
        </w:rPr>
        <w:sectPr>
          <w:type w:val="continuous"/>
          <w:pgSz w:h="16834" w:w="11900" w:orient="portrait"/>
          <w:pgMar w:bottom="0" w:top="1070" w:left="740" w:right="719" w:header="0" w:footer="0"/>
        </w:sectPr>
      </w:pPr>
      <w:r w:rsidDel="00000000" w:rsidR="00000000" w:rsidRPr="00000000">
        <w:rPr>
          <w:rtl w:val="0"/>
        </w:rPr>
      </w:r>
    </w:p>
    <w:p w:rsidR="00000000" w:rsidDel="00000000" w:rsidP="00000000" w:rsidRDefault="00000000" w:rsidRPr="00000000" w14:paraId="0000002F">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tl w:val="0"/>
        </w:rPr>
      </w:r>
    </w:p>
    <w:sectPr>
      <w:type w:val="continuous"/>
      <w:pgSz w:h="16834" w:w="11900" w:orient="portrait"/>
      <w:pgMar w:bottom="0" w:top="1070" w:left="740" w:right="719"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02"/>
      <w:numFmt w:val="upperLetter"/>
      <w:lvlText w:val="%1"/>
      <w:lvlJc w:val="left"/>
      <w:pPr>
        <w:ind w:left="0" w:firstLine="0"/>
      </w:pPr>
      <w:rPr/>
    </w:lvl>
    <w:lvl w:ilvl="1">
      <w:start w:val="1"/>
      <w:numFmt w:val="upperLetter"/>
      <w:lvlText w:val="%2"/>
      <w:lvlJc w:val="left"/>
      <w:pPr>
        <w:ind w:left="0" w:firstLine="0"/>
      </w:pPr>
      <w:rPr/>
    </w:lvl>
    <w:lvl w:ilvl="2">
      <w:start w:val="22"/>
      <w:numFmt w:val="upperLetter"/>
      <w:lvlText w:val="%3."/>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9"/>
      <w:numFmt w:val="upperLetter"/>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3">
    <w:lvl w:ilvl="0">
      <w:start w:val="35"/>
      <w:numFmt w:val="upperLetter"/>
      <w:lvlText w:val="%1."/>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jp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openaccessjournals.com/articles/major-risk-factors-for-atherosclerosis-and-metabolic-syndrome-the-uhs-12178.html#a1" TargetMode="External"/><Relationship Id="rId8" Type="http://schemas.openxmlformats.org/officeDocument/2006/relationships/hyperlink" Target="http://www.openaccessjournals.com/articles/major-risk-factors-for-atherosclerosis-and-metabolic-syndrome-the-uhs-12178.html#a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dtVnDjxOqF2Ih8Np4L+s4XoDEw==">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2021-02-01T20:32:00Z</dcterms:created>
  <dc:creator>Windows User</dc:creator>
</cp:coreProperties>
</file>