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58B" w:rsidRPr="0092479A" w:rsidRDefault="0092479A">
      <w:pPr>
        <w:spacing w:line="230" w:lineRule="auto"/>
        <w:ind w:right="480"/>
        <w:rPr>
          <w:rFonts w:asciiTheme="minorHAnsi" w:hAnsiTheme="minorHAnsi" w:cstheme="minorHAnsi"/>
          <w:sz w:val="24"/>
          <w:szCs w:val="24"/>
        </w:rPr>
      </w:pPr>
      <w:bookmarkStart w:id="0" w:name="_GoBack"/>
      <w:bookmarkEnd w:id="0"/>
      <w:r w:rsidRPr="0092479A">
        <w:rPr>
          <w:rFonts w:asciiTheme="minorHAnsi" w:eastAsia="Times New Roman" w:hAnsiTheme="minorHAnsi" w:cstheme="minorHAnsi"/>
          <w:b/>
          <w:bCs/>
          <w:sz w:val="24"/>
          <w:szCs w:val="24"/>
        </w:rPr>
        <w:t xml:space="preserve">Title: </w:t>
      </w:r>
      <w:r w:rsidR="005B00E4" w:rsidRPr="005B00E4">
        <w:rPr>
          <w:rFonts w:asciiTheme="minorHAnsi" w:eastAsia="Times New Roman" w:hAnsiTheme="minorHAnsi" w:cstheme="minorHAnsi"/>
          <w:b/>
          <w:bCs/>
          <w:sz w:val="24"/>
          <w:szCs w:val="24"/>
        </w:rPr>
        <w:t>A Numerical Study of a Stretchable Microfluidic-Based Strain Sensor</w:t>
      </w:r>
    </w:p>
    <w:p w:rsidR="00B9758B" w:rsidRPr="0092479A" w:rsidRDefault="00B9758B">
      <w:pPr>
        <w:spacing w:line="204" w:lineRule="exact"/>
        <w:rPr>
          <w:rFonts w:asciiTheme="minorHAnsi" w:hAnsiTheme="minorHAnsi" w:cstheme="minorHAnsi"/>
          <w:sz w:val="24"/>
          <w:szCs w:val="24"/>
        </w:rPr>
      </w:pPr>
    </w:p>
    <w:p w:rsidR="00B9758B" w:rsidRPr="0092479A" w:rsidRDefault="005B00E4">
      <w:pPr>
        <w:rPr>
          <w:rFonts w:asciiTheme="minorHAnsi" w:eastAsia="Times New Roman" w:hAnsiTheme="minorHAnsi" w:cstheme="minorHAnsi"/>
          <w:b/>
          <w:bCs/>
          <w:sz w:val="24"/>
          <w:szCs w:val="24"/>
        </w:rPr>
      </w:pPr>
      <w:r>
        <w:rPr>
          <w:rFonts w:asciiTheme="minorHAnsi" w:eastAsia="Times New Roman" w:hAnsiTheme="minorHAnsi" w:cstheme="minorHAnsi"/>
          <w:b/>
          <w:bCs/>
          <w:sz w:val="24"/>
          <w:szCs w:val="24"/>
        </w:rPr>
        <w:t>Jiayue Shen</w:t>
      </w:r>
      <w:r w:rsidR="0092479A" w:rsidRPr="0092479A">
        <w:rPr>
          <w:rFonts w:asciiTheme="minorHAnsi" w:eastAsia="Times New Roman" w:hAnsiTheme="minorHAnsi" w:cstheme="minorHAnsi"/>
          <w:b/>
          <w:bCs/>
          <w:sz w:val="24"/>
          <w:szCs w:val="24"/>
          <w:vertAlign w:val="superscript"/>
        </w:rPr>
        <w:t>1</w:t>
      </w:r>
      <w:r w:rsidR="0092479A" w:rsidRPr="0092479A">
        <w:rPr>
          <w:rFonts w:asciiTheme="minorHAnsi" w:eastAsia="Times New Roman" w:hAnsiTheme="minorHAnsi" w:cstheme="minorHAnsi"/>
          <w:b/>
          <w:bCs/>
          <w:sz w:val="24"/>
          <w:szCs w:val="24"/>
        </w:rPr>
        <w:t xml:space="preserve">, </w:t>
      </w:r>
      <w:proofErr w:type="spellStart"/>
      <w:r>
        <w:rPr>
          <w:rFonts w:asciiTheme="minorHAnsi" w:eastAsia="Times New Roman" w:hAnsiTheme="minorHAnsi" w:cstheme="minorHAnsi"/>
          <w:b/>
          <w:bCs/>
          <w:sz w:val="24"/>
          <w:szCs w:val="24"/>
        </w:rPr>
        <w:t>Minghao</w:t>
      </w:r>
      <w:proofErr w:type="spellEnd"/>
      <w:r>
        <w:rPr>
          <w:rFonts w:asciiTheme="minorHAnsi" w:eastAsia="Times New Roman" w:hAnsiTheme="minorHAnsi" w:cstheme="minorHAnsi"/>
          <w:b/>
          <w:bCs/>
          <w:sz w:val="24"/>
          <w:szCs w:val="24"/>
        </w:rPr>
        <w:t xml:space="preserve"> Geng</w:t>
      </w:r>
      <w:hyperlink r:id="rId5" w:anchor="a1">
        <w:r>
          <w:rPr>
            <w:rFonts w:asciiTheme="minorHAnsi" w:eastAsia="Times New Roman" w:hAnsiTheme="minorHAnsi" w:cstheme="minorHAnsi"/>
            <w:b/>
            <w:bCs/>
            <w:sz w:val="24"/>
            <w:szCs w:val="24"/>
            <w:vertAlign w:val="superscript"/>
          </w:rPr>
          <w:t>2</w:t>
        </w:r>
        <w:r w:rsidR="0092479A" w:rsidRPr="0092479A">
          <w:rPr>
            <w:rFonts w:asciiTheme="minorHAnsi" w:eastAsia="Times New Roman" w:hAnsiTheme="minorHAnsi" w:cstheme="minorHAnsi"/>
            <w:b/>
            <w:bCs/>
            <w:sz w:val="24"/>
            <w:szCs w:val="24"/>
          </w:rPr>
          <w:t xml:space="preserve"> </w:t>
        </w:r>
      </w:hyperlink>
    </w:p>
    <w:p w:rsidR="005B00E4" w:rsidRDefault="0092479A" w:rsidP="005B00E4">
      <w:pPr>
        <w:spacing w:line="182" w:lineRule="auto"/>
        <w:rPr>
          <w:rFonts w:asciiTheme="minorHAnsi" w:eastAsia="Times New Roman" w:hAnsiTheme="minorHAnsi" w:cstheme="minorHAnsi"/>
          <w:sz w:val="24"/>
          <w:szCs w:val="24"/>
        </w:rPr>
      </w:pPr>
      <w:r w:rsidRPr="0092479A">
        <w:rPr>
          <w:rFonts w:asciiTheme="minorHAnsi" w:eastAsia="Times New Roman" w:hAnsiTheme="minorHAnsi" w:cstheme="minorHAnsi"/>
          <w:sz w:val="24"/>
          <w:szCs w:val="24"/>
          <w:vertAlign w:val="superscript"/>
        </w:rPr>
        <w:t>1</w:t>
      </w:r>
      <w:r w:rsidR="005B00E4" w:rsidRPr="005B00E4">
        <w:t xml:space="preserve"> </w:t>
      </w:r>
      <w:r w:rsidR="005B00E4" w:rsidRPr="005B00E4">
        <w:rPr>
          <w:rFonts w:asciiTheme="minorHAnsi" w:eastAsia="Times New Roman" w:hAnsiTheme="minorHAnsi" w:cstheme="minorHAnsi"/>
          <w:sz w:val="24"/>
          <w:szCs w:val="24"/>
        </w:rPr>
        <w:t xml:space="preserve">Department of Engineering Technology, SUNY Polytechnic Institute, Utica, NY, USA; </w:t>
      </w:r>
    </w:p>
    <w:p w:rsidR="00B9758B" w:rsidRPr="005B00E4" w:rsidRDefault="0092479A" w:rsidP="005B00E4">
      <w:pPr>
        <w:spacing w:line="182" w:lineRule="auto"/>
        <w:rPr>
          <w:rFonts w:asciiTheme="minorHAnsi" w:eastAsia="Times New Roman" w:hAnsiTheme="minorHAnsi" w:cstheme="minorHAnsi"/>
          <w:sz w:val="24"/>
          <w:szCs w:val="24"/>
        </w:rPr>
        <w:sectPr w:rsidR="00B9758B" w:rsidRPr="005B00E4" w:rsidSect="0092479A">
          <w:pgSz w:w="11900" w:h="16834"/>
          <w:pgMar w:top="1070" w:right="719" w:bottom="0" w:left="740" w:header="0" w:footer="0" w:gutter="0"/>
          <w:cols w:space="720"/>
        </w:sectPr>
      </w:pPr>
      <w:r w:rsidRPr="0092479A">
        <w:rPr>
          <w:rFonts w:asciiTheme="minorHAnsi" w:eastAsia="Times New Roman" w:hAnsiTheme="minorHAnsi" w:cstheme="minorHAnsi"/>
          <w:sz w:val="24"/>
          <w:szCs w:val="24"/>
          <w:vertAlign w:val="superscript"/>
        </w:rPr>
        <w:t>2</w:t>
      </w:r>
      <w:r w:rsidR="005B00E4">
        <w:rPr>
          <w:rFonts w:asciiTheme="minorHAnsi" w:eastAsia="Times New Roman" w:hAnsiTheme="minorHAnsi" w:cstheme="minorHAnsi"/>
          <w:sz w:val="24"/>
          <w:szCs w:val="24"/>
          <w:vertAlign w:val="superscript"/>
        </w:rPr>
        <w:t xml:space="preserve"> </w:t>
      </w:r>
      <w:r w:rsidR="005B00E4" w:rsidRPr="005B00E4">
        <w:rPr>
          <w:rFonts w:asciiTheme="minorHAnsi" w:eastAsia="Times New Roman" w:hAnsiTheme="minorHAnsi" w:cstheme="minorHAnsi"/>
          <w:sz w:val="24"/>
          <w:szCs w:val="24"/>
        </w:rPr>
        <w:t>Department of Computer Science, SUNY Polytechnic Institute, Utica, NY, USA</w:t>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5B00E4" w:rsidRDefault="0092479A">
      <w:pPr>
        <w:spacing w:line="234" w:lineRule="auto"/>
        <w:ind w:right="680"/>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Keywords:</w:t>
      </w:r>
      <w:r w:rsidR="005B00E4">
        <w:rPr>
          <w:rFonts w:asciiTheme="minorHAnsi" w:eastAsia="Times New Roman" w:hAnsiTheme="minorHAnsi" w:cstheme="minorHAnsi"/>
          <w:b/>
          <w:bCs/>
          <w:sz w:val="24"/>
          <w:szCs w:val="24"/>
        </w:rPr>
        <w:t xml:space="preserve"> F</w:t>
      </w:r>
      <w:r w:rsidR="005B00E4" w:rsidRPr="005B00E4">
        <w:rPr>
          <w:rFonts w:asciiTheme="minorHAnsi" w:eastAsia="Times New Roman" w:hAnsiTheme="minorHAnsi" w:cstheme="minorHAnsi"/>
          <w:b/>
          <w:bCs/>
          <w:sz w:val="24"/>
          <w:szCs w:val="24"/>
        </w:rPr>
        <w:t>lexible electronics</w:t>
      </w:r>
      <w:r w:rsidR="005B00E4">
        <w:rPr>
          <w:rFonts w:asciiTheme="minorHAnsi" w:eastAsia="Times New Roman" w:hAnsiTheme="minorHAnsi" w:cstheme="minorHAnsi"/>
          <w:b/>
          <w:bCs/>
          <w:sz w:val="24"/>
          <w:szCs w:val="24"/>
        </w:rPr>
        <w:t>,</w:t>
      </w:r>
      <w:r w:rsidR="005B00E4" w:rsidRPr="005B00E4">
        <w:rPr>
          <w:rFonts w:asciiTheme="minorHAnsi" w:eastAsia="Times New Roman" w:hAnsiTheme="minorHAnsi" w:cstheme="minorHAnsi"/>
          <w:b/>
          <w:bCs/>
          <w:sz w:val="24"/>
          <w:szCs w:val="24"/>
        </w:rPr>
        <w:t xml:space="preserve"> </w:t>
      </w:r>
      <w:r w:rsidR="005B00E4">
        <w:rPr>
          <w:rFonts w:asciiTheme="minorHAnsi" w:eastAsia="Times New Roman" w:hAnsiTheme="minorHAnsi" w:cstheme="minorHAnsi"/>
          <w:b/>
          <w:bCs/>
          <w:sz w:val="24"/>
          <w:szCs w:val="24"/>
        </w:rPr>
        <w:t>S</w:t>
      </w:r>
      <w:r w:rsidR="005B00E4" w:rsidRPr="005B00E4">
        <w:rPr>
          <w:rFonts w:asciiTheme="minorHAnsi" w:eastAsia="Times New Roman" w:hAnsiTheme="minorHAnsi" w:cstheme="minorHAnsi"/>
          <w:b/>
          <w:bCs/>
          <w:sz w:val="24"/>
          <w:szCs w:val="24"/>
        </w:rPr>
        <w:t>tretchable strain sensor</w:t>
      </w:r>
      <w:r w:rsidR="005B00E4">
        <w:rPr>
          <w:rFonts w:asciiTheme="minorHAnsi" w:eastAsia="Times New Roman" w:hAnsiTheme="minorHAnsi" w:cstheme="minorHAnsi"/>
          <w:b/>
          <w:bCs/>
          <w:sz w:val="24"/>
          <w:szCs w:val="24"/>
        </w:rPr>
        <w:t>,</w:t>
      </w:r>
      <w:r w:rsidR="005B00E4" w:rsidRPr="005B00E4">
        <w:rPr>
          <w:rFonts w:asciiTheme="minorHAnsi" w:eastAsia="Times New Roman" w:hAnsiTheme="minorHAnsi" w:cstheme="minorHAnsi"/>
          <w:b/>
          <w:bCs/>
          <w:sz w:val="24"/>
          <w:szCs w:val="24"/>
        </w:rPr>
        <w:t xml:space="preserve"> </w:t>
      </w:r>
      <w:r w:rsidR="005B00E4">
        <w:rPr>
          <w:rFonts w:asciiTheme="minorHAnsi" w:eastAsia="Times New Roman" w:hAnsiTheme="minorHAnsi" w:cstheme="minorHAnsi"/>
          <w:b/>
          <w:bCs/>
          <w:sz w:val="24"/>
          <w:szCs w:val="24"/>
        </w:rPr>
        <w:t>M</w:t>
      </w:r>
      <w:r w:rsidR="005B00E4" w:rsidRPr="005B00E4">
        <w:rPr>
          <w:rFonts w:asciiTheme="minorHAnsi" w:eastAsia="Times New Roman" w:hAnsiTheme="minorHAnsi" w:cstheme="minorHAnsi"/>
          <w:b/>
          <w:bCs/>
          <w:sz w:val="24"/>
          <w:szCs w:val="24"/>
        </w:rPr>
        <w:t>icrofluidic device</w:t>
      </w:r>
      <w:r w:rsidR="005B00E4">
        <w:rPr>
          <w:rFonts w:asciiTheme="minorHAnsi" w:eastAsia="Times New Roman" w:hAnsiTheme="minorHAnsi" w:cstheme="minorHAnsi"/>
          <w:b/>
          <w:bCs/>
          <w:sz w:val="24"/>
          <w:szCs w:val="24"/>
        </w:rPr>
        <w:t>,</w:t>
      </w:r>
      <w:r w:rsidR="005B00E4" w:rsidRPr="005B00E4">
        <w:rPr>
          <w:rFonts w:asciiTheme="minorHAnsi" w:eastAsia="Times New Roman" w:hAnsiTheme="minorHAnsi" w:cstheme="minorHAnsi"/>
          <w:b/>
          <w:bCs/>
          <w:sz w:val="24"/>
          <w:szCs w:val="24"/>
        </w:rPr>
        <w:t xml:space="preserve"> </w:t>
      </w:r>
      <w:r w:rsidR="005B00E4">
        <w:rPr>
          <w:rFonts w:asciiTheme="minorHAnsi" w:eastAsia="Times New Roman" w:hAnsiTheme="minorHAnsi" w:cstheme="minorHAnsi"/>
          <w:b/>
          <w:bCs/>
          <w:sz w:val="24"/>
          <w:szCs w:val="24"/>
        </w:rPr>
        <w:t>W</w:t>
      </w:r>
      <w:r w:rsidR="005B00E4" w:rsidRPr="005B00E4">
        <w:rPr>
          <w:rFonts w:asciiTheme="minorHAnsi" w:eastAsia="Times New Roman" w:hAnsiTheme="minorHAnsi" w:cstheme="minorHAnsi"/>
          <w:b/>
          <w:bCs/>
          <w:sz w:val="24"/>
          <w:szCs w:val="24"/>
        </w:rPr>
        <w:t>earable device</w:t>
      </w:r>
      <w:r w:rsidR="005B00E4">
        <w:rPr>
          <w:rFonts w:asciiTheme="minorHAnsi" w:eastAsia="Times New Roman" w:hAnsiTheme="minorHAnsi" w:cstheme="minorHAnsi"/>
          <w:b/>
          <w:bCs/>
          <w:sz w:val="24"/>
          <w:szCs w:val="24"/>
        </w:rPr>
        <w:t>,</w:t>
      </w:r>
      <w:r w:rsidR="005B00E4" w:rsidRPr="005B00E4">
        <w:rPr>
          <w:rFonts w:asciiTheme="minorHAnsi" w:eastAsia="Times New Roman" w:hAnsiTheme="minorHAnsi" w:cstheme="minorHAnsi"/>
          <w:b/>
          <w:bCs/>
          <w:sz w:val="24"/>
          <w:szCs w:val="24"/>
        </w:rPr>
        <w:t xml:space="preserve"> </w:t>
      </w:r>
      <w:r w:rsidR="005B00E4">
        <w:rPr>
          <w:rFonts w:asciiTheme="minorHAnsi" w:eastAsia="Times New Roman" w:hAnsiTheme="minorHAnsi" w:cstheme="minorHAnsi"/>
          <w:b/>
          <w:bCs/>
          <w:sz w:val="24"/>
          <w:szCs w:val="24"/>
        </w:rPr>
        <w:t>S</w:t>
      </w:r>
      <w:r w:rsidR="005B00E4" w:rsidRPr="005B00E4">
        <w:rPr>
          <w:rFonts w:asciiTheme="minorHAnsi" w:eastAsia="Times New Roman" w:hAnsiTheme="minorHAnsi" w:cstheme="minorHAnsi"/>
          <w:b/>
          <w:bCs/>
          <w:sz w:val="24"/>
          <w:szCs w:val="24"/>
        </w:rPr>
        <w:t>train sensor</w:t>
      </w:r>
      <w:r w:rsidR="005B00E4">
        <w:rPr>
          <w:rFonts w:asciiTheme="minorHAnsi" w:eastAsia="Times New Roman" w:hAnsiTheme="minorHAnsi" w:cstheme="minorHAnsi"/>
          <w:b/>
          <w:bCs/>
          <w:sz w:val="24"/>
          <w:szCs w:val="24"/>
        </w:rPr>
        <w:t>,</w:t>
      </w:r>
      <w:r w:rsidR="005B00E4" w:rsidRPr="005B00E4">
        <w:rPr>
          <w:rFonts w:asciiTheme="minorHAnsi" w:eastAsia="Times New Roman" w:hAnsiTheme="minorHAnsi" w:cstheme="minorHAnsi"/>
          <w:b/>
          <w:bCs/>
          <w:sz w:val="24"/>
          <w:szCs w:val="24"/>
        </w:rPr>
        <w:t xml:space="preserve"> </w:t>
      </w:r>
      <w:r w:rsidR="005B00E4">
        <w:rPr>
          <w:rFonts w:asciiTheme="minorHAnsi" w:eastAsia="Times New Roman" w:hAnsiTheme="minorHAnsi" w:cstheme="minorHAnsi"/>
          <w:b/>
          <w:bCs/>
          <w:sz w:val="24"/>
          <w:szCs w:val="24"/>
        </w:rPr>
        <w:t>E</w:t>
      </w:r>
      <w:r w:rsidR="005B00E4" w:rsidRPr="005B00E4">
        <w:rPr>
          <w:rFonts w:asciiTheme="minorHAnsi" w:eastAsia="Times New Roman" w:hAnsiTheme="minorHAnsi" w:cstheme="minorHAnsi"/>
          <w:b/>
          <w:bCs/>
          <w:sz w:val="24"/>
          <w:szCs w:val="24"/>
        </w:rPr>
        <w:t>lectrolyte-enabled transducer</w:t>
      </w:r>
    </w:p>
    <w:p w:rsidR="005B00E4" w:rsidRDefault="005B00E4">
      <w:pPr>
        <w:spacing w:line="234" w:lineRule="auto"/>
        <w:ind w:right="680"/>
        <w:rPr>
          <w:rFonts w:asciiTheme="minorHAnsi" w:eastAsia="Times New Roman" w:hAnsiTheme="minorHAnsi" w:cstheme="minorHAnsi"/>
          <w:b/>
          <w:bCs/>
          <w:sz w:val="24"/>
          <w:szCs w:val="24"/>
        </w:rPr>
      </w:pPr>
    </w:p>
    <w:p w:rsidR="00B9758B" w:rsidRPr="0092479A" w:rsidRDefault="00B9758B">
      <w:pPr>
        <w:spacing w:line="259" w:lineRule="exact"/>
        <w:rPr>
          <w:rFonts w:asciiTheme="minorHAnsi" w:hAnsiTheme="minorHAnsi" w:cstheme="minorHAnsi"/>
          <w:sz w:val="24"/>
          <w:szCs w:val="24"/>
        </w:rPr>
      </w:pPr>
    </w:p>
    <w:p w:rsidR="00B9758B" w:rsidRPr="0092479A" w:rsidRDefault="0092479A">
      <w:pPr>
        <w:numPr>
          <w:ilvl w:val="0"/>
          <w:numId w:val="1"/>
        </w:numPr>
        <w:tabs>
          <w:tab w:val="left" w:pos="1440"/>
        </w:tabs>
        <w:ind w:left="1440" w:hanging="452"/>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Abstract Body (up to 250</w:t>
      </w:r>
      <w:r>
        <w:rPr>
          <w:rFonts w:asciiTheme="minorHAnsi" w:eastAsia="Times New Roman" w:hAnsiTheme="minorHAnsi" w:cstheme="minorHAnsi"/>
          <w:b/>
          <w:bCs/>
          <w:sz w:val="24"/>
          <w:szCs w:val="24"/>
        </w:rPr>
        <w:t>-300</w:t>
      </w:r>
      <w:r w:rsidRPr="0092479A">
        <w:rPr>
          <w:rFonts w:asciiTheme="minorHAnsi" w:eastAsia="Times New Roman" w:hAnsiTheme="minorHAnsi" w:cstheme="minorHAnsi"/>
          <w:b/>
          <w:bCs/>
          <w:sz w:val="24"/>
          <w:szCs w:val="24"/>
        </w:rPr>
        <w:t xml:space="preserve"> words)</w:t>
      </w:r>
    </w:p>
    <w:p w:rsidR="00B9758B" w:rsidRPr="0092479A" w:rsidRDefault="00B9758B">
      <w:pPr>
        <w:spacing w:line="130" w:lineRule="exact"/>
        <w:rPr>
          <w:rFonts w:asciiTheme="minorHAnsi" w:hAnsiTheme="minorHAnsi" w:cstheme="minorHAnsi"/>
          <w:sz w:val="24"/>
          <w:szCs w:val="24"/>
        </w:rPr>
      </w:pPr>
    </w:p>
    <w:p w:rsidR="005B00E4" w:rsidRPr="0092479A" w:rsidRDefault="005B00E4">
      <w:pPr>
        <w:spacing w:line="238" w:lineRule="auto"/>
        <w:jc w:val="both"/>
        <w:rPr>
          <w:rFonts w:asciiTheme="minorHAnsi" w:hAnsiTheme="minorHAnsi" w:cstheme="minorHAnsi"/>
          <w:sz w:val="24"/>
          <w:szCs w:val="24"/>
        </w:rPr>
      </w:pPr>
      <w:r w:rsidRPr="005B00E4">
        <w:rPr>
          <w:rFonts w:asciiTheme="minorHAnsi" w:hAnsiTheme="minorHAnsi" w:cstheme="minorHAnsi"/>
          <w:sz w:val="24"/>
          <w:szCs w:val="24"/>
        </w:rPr>
        <w:t xml:space="preserve">With the rising interest from many areas, such as human motion detection, human health monitoring, wearable devices, robotics, and structural health monitoring, strain sensors with the features of high flexibility, </w:t>
      </w:r>
      <w:proofErr w:type="spellStart"/>
      <w:r w:rsidRPr="005B00E4">
        <w:rPr>
          <w:rFonts w:asciiTheme="minorHAnsi" w:hAnsiTheme="minorHAnsi" w:cstheme="minorHAnsi"/>
          <w:sz w:val="24"/>
          <w:szCs w:val="24"/>
        </w:rPr>
        <w:t>stretchability</w:t>
      </w:r>
      <w:proofErr w:type="spellEnd"/>
      <w:r w:rsidRPr="005B00E4">
        <w:rPr>
          <w:rFonts w:asciiTheme="minorHAnsi" w:hAnsiTheme="minorHAnsi" w:cstheme="minorHAnsi"/>
          <w:sz w:val="24"/>
          <w:szCs w:val="24"/>
        </w:rPr>
        <w:t xml:space="preserve">, sensitivity, stability, and low cost attract considerable attention. This paper aims to introduce a low cost, highly stretchable microfluidic-based strain sensor capable of detecting strain change up to 160%. The sensor is comprised of </w:t>
      </w:r>
      <w:proofErr w:type="gramStart"/>
      <w:r w:rsidRPr="005B00E4">
        <w:rPr>
          <w:rFonts w:asciiTheme="minorHAnsi" w:hAnsiTheme="minorHAnsi" w:cstheme="minorHAnsi"/>
          <w:sz w:val="24"/>
          <w:szCs w:val="24"/>
        </w:rPr>
        <w:t>a</w:t>
      </w:r>
      <w:proofErr w:type="gramEnd"/>
      <w:r w:rsidRPr="005B00E4">
        <w:rPr>
          <w:rFonts w:asciiTheme="minorHAnsi" w:hAnsiTheme="minorHAnsi" w:cstheme="minorHAnsi"/>
          <w:sz w:val="24"/>
          <w:szCs w:val="24"/>
        </w:rPr>
        <w:t xml:space="preserve"> electrolyte-enabled long winding microchannel integrated with a pair of interconnects and a silicone-based packaging. While the sensor is stretched along the sensor length, the transducer pair's overall resistance increases due to the elongation of the microchannel length and reduce of the microchannel cross-section. As a proof-of-concept study, a numerical model is created in COMSOL </w:t>
      </w:r>
      <w:proofErr w:type="spellStart"/>
      <w:r w:rsidRPr="005B00E4">
        <w:rPr>
          <w:rFonts w:asciiTheme="minorHAnsi" w:hAnsiTheme="minorHAnsi" w:cstheme="minorHAnsi"/>
          <w:sz w:val="24"/>
          <w:szCs w:val="24"/>
        </w:rPr>
        <w:t>Multiphysics</w:t>
      </w:r>
      <w:proofErr w:type="spellEnd"/>
      <w:r w:rsidRPr="005B00E4">
        <w:rPr>
          <w:rFonts w:asciiTheme="minorHAnsi" w:hAnsiTheme="minorHAnsi" w:cstheme="minorHAnsi"/>
          <w:sz w:val="24"/>
          <w:szCs w:val="24"/>
        </w:rPr>
        <w:t xml:space="preserve"> to evaluate the sensor performance. To choose the optimal geometry parameters of the strain sensor, the study first investigates the relationship between the gauge factor and four key design geometries, including the primary microchannel(</w:t>
      </w:r>
      <w:proofErr w:type="spellStart"/>
      <w:r w:rsidRPr="005B00E4">
        <w:rPr>
          <w:rFonts w:asciiTheme="minorHAnsi" w:hAnsiTheme="minorHAnsi" w:cstheme="minorHAnsi"/>
          <w:sz w:val="24"/>
          <w:szCs w:val="24"/>
        </w:rPr>
        <w:t>PM,along</w:t>
      </w:r>
      <w:proofErr w:type="spellEnd"/>
      <w:r w:rsidRPr="005B00E4">
        <w:rPr>
          <w:rFonts w:asciiTheme="minorHAnsi" w:hAnsiTheme="minorHAnsi" w:cstheme="minorHAnsi"/>
          <w:sz w:val="24"/>
          <w:szCs w:val="24"/>
        </w:rPr>
        <w:t xml:space="preserve"> x-axis) length, PM width, the secondary microchannel(SM, along y-axis) to PM width ratio, and the number of grid lines. The data indicate that optimum values of PM length, PM width, width ratio, and number of grid lines should be 20mm, 200µm, 2, and 10, respectively. Second, the study builds the sensor with the optimum geometries and evaluates the sensor’s sensitivity with two electrolytes that hold a low evaporation rate at room temperature: Gallium-Indium eutectic (</w:t>
      </w:r>
      <w:proofErr w:type="spellStart"/>
      <w:r w:rsidRPr="005B00E4">
        <w:rPr>
          <w:rFonts w:asciiTheme="minorHAnsi" w:hAnsiTheme="minorHAnsi" w:cstheme="minorHAnsi"/>
          <w:sz w:val="24"/>
          <w:szCs w:val="24"/>
        </w:rPr>
        <w:t>EGAIn</w:t>
      </w:r>
      <w:proofErr w:type="spellEnd"/>
      <w:r w:rsidRPr="005B00E4">
        <w:rPr>
          <w:rFonts w:asciiTheme="minorHAnsi" w:hAnsiTheme="minorHAnsi" w:cstheme="minorHAnsi"/>
          <w:sz w:val="24"/>
          <w:szCs w:val="24"/>
        </w:rPr>
        <w:t xml:space="preserve">) and 1-Ethyl-3-methylimidazolium </w:t>
      </w:r>
      <w:proofErr w:type="spellStart"/>
      <w:r w:rsidRPr="005B00E4">
        <w:rPr>
          <w:rFonts w:asciiTheme="minorHAnsi" w:hAnsiTheme="minorHAnsi" w:cstheme="minorHAnsi"/>
          <w:sz w:val="24"/>
          <w:szCs w:val="24"/>
        </w:rPr>
        <w:t>dicyanamide</w:t>
      </w:r>
      <w:proofErr w:type="spellEnd"/>
      <w:r w:rsidRPr="005B00E4">
        <w:rPr>
          <w:rFonts w:asciiTheme="minorHAnsi" w:hAnsiTheme="minorHAnsi" w:cstheme="minorHAnsi"/>
          <w:sz w:val="24"/>
          <w:szCs w:val="24"/>
        </w:rPr>
        <w:t xml:space="preserve"> electrolyte (EMIDCA). The results show that although the strain sensor with EMIDCA is more sensitive but less stretchable than the one filled with </w:t>
      </w:r>
      <w:proofErr w:type="spellStart"/>
      <w:r w:rsidRPr="005B00E4">
        <w:rPr>
          <w:rFonts w:asciiTheme="minorHAnsi" w:hAnsiTheme="minorHAnsi" w:cstheme="minorHAnsi"/>
          <w:sz w:val="24"/>
          <w:szCs w:val="24"/>
        </w:rPr>
        <w:t>EGAIn</w:t>
      </w:r>
      <w:proofErr w:type="spellEnd"/>
      <w:r w:rsidRPr="005B00E4">
        <w:rPr>
          <w:rFonts w:asciiTheme="minorHAnsi" w:hAnsiTheme="minorHAnsi" w:cstheme="minorHAnsi"/>
          <w:sz w:val="24"/>
          <w:szCs w:val="24"/>
        </w:rPr>
        <w:t xml:space="preserve">.  </w:t>
      </w:r>
    </w:p>
    <w:p w:rsidR="00B9758B" w:rsidRPr="0092479A" w:rsidRDefault="00B9758B">
      <w:pPr>
        <w:spacing w:line="249" w:lineRule="exact"/>
        <w:rPr>
          <w:rFonts w:asciiTheme="minorHAnsi" w:hAnsiTheme="minorHAnsi" w:cstheme="minorHAnsi"/>
          <w:sz w:val="24"/>
          <w:szCs w:val="24"/>
        </w:rPr>
      </w:pPr>
    </w:p>
    <w:p w:rsidR="00B9758B" w:rsidRDefault="0092479A">
      <w:pPr>
        <w:numPr>
          <w:ilvl w:val="0"/>
          <w:numId w:val="2"/>
        </w:numPr>
        <w:tabs>
          <w:tab w:val="left" w:pos="1480"/>
        </w:tabs>
        <w:ind w:left="1480" w:hanging="492"/>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Image:</w:t>
      </w:r>
    </w:p>
    <w:p w:rsidR="005B00E4" w:rsidRDefault="005B00E4" w:rsidP="005B00E4">
      <w:pPr>
        <w:pStyle w:val="MDPI31text"/>
        <w:numPr>
          <w:ilvl w:val="0"/>
          <w:numId w:val="2"/>
        </w:numPr>
        <w:ind w:firstLine="0"/>
        <w:jc w:val="center"/>
        <w:rPr>
          <w:rFonts w:eastAsiaTheme="minorEastAsia"/>
          <w:b/>
          <w:sz w:val="18"/>
          <w:lang w:eastAsia="zh-CN"/>
        </w:rPr>
      </w:pPr>
      <w:r>
        <w:rPr>
          <w:rFonts w:eastAsiaTheme="minorEastAsia"/>
          <w:b/>
          <w:noProof/>
          <w:sz w:val="18"/>
          <w:lang w:eastAsia="zh-CN" w:bidi="ar-SA"/>
        </w:rPr>
        <w:drawing>
          <wp:inline distT="0" distB="0" distL="0" distR="0" wp14:anchorId="72E20482" wp14:editId="63D3E17E">
            <wp:extent cx="3357571" cy="18288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57571" cy="1828800"/>
                    </a:xfrm>
                    <a:prstGeom prst="rect">
                      <a:avLst/>
                    </a:prstGeom>
                    <a:noFill/>
                  </pic:spPr>
                </pic:pic>
              </a:graphicData>
            </a:graphic>
          </wp:inline>
        </w:drawing>
      </w:r>
    </w:p>
    <w:p w:rsidR="005B00E4" w:rsidRDefault="005B00E4" w:rsidP="005B00E4">
      <w:pPr>
        <w:pStyle w:val="MDPI31text"/>
        <w:numPr>
          <w:ilvl w:val="0"/>
          <w:numId w:val="2"/>
        </w:numPr>
        <w:spacing w:before="120" w:after="240"/>
        <w:ind w:firstLine="0"/>
        <w:jc w:val="center"/>
        <w:rPr>
          <w:rFonts w:eastAsiaTheme="minorEastAsia"/>
          <w:sz w:val="18"/>
          <w:lang w:eastAsia="zh-CN"/>
        </w:rPr>
      </w:pPr>
      <w:r>
        <w:rPr>
          <w:rFonts w:eastAsiaTheme="minorEastAsia" w:hint="eastAsia"/>
          <w:b/>
          <w:sz w:val="18"/>
          <w:lang w:eastAsia="zh-CN"/>
        </w:rPr>
        <w:t>F</w:t>
      </w:r>
      <w:r>
        <w:rPr>
          <w:rFonts w:eastAsiaTheme="minorEastAsia"/>
          <w:b/>
          <w:sz w:val="18"/>
        </w:rPr>
        <w:t xml:space="preserve">igure 1. </w:t>
      </w:r>
      <w:r>
        <w:rPr>
          <w:rFonts w:eastAsiaTheme="minorEastAsia"/>
          <w:sz w:val="18"/>
        </w:rPr>
        <w:t xml:space="preserve">Configuration of the strain </w:t>
      </w:r>
      <w:r>
        <w:rPr>
          <w:rFonts w:eastAsiaTheme="minorEastAsia" w:hint="eastAsia"/>
          <w:sz w:val="18"/>
          <w:lang w:eastAsia="zh-CN"/>
        </w:rPr>
        <w:t>sensor</w:t>
      </w:r>
    </w:p>
    <w:p w:rsidR="005B00E4" w:rsidRDefault="005B00E4" w:rsidP="005B00E4">
      <w:pPr>
        <w:pStyle w:val="MDPI31text"/>
        <w:numPr>
          <w:ilvl w:val="0"/>
          <w:numId w:val="2"/>
        </w:numPr>
        <w:spacing w:before="120" w:after="240"/>
        <w:ind w:firstLine="0"/>
        <w:jc w:val="center"/>
        <w:rPr>
          <w:rFonts w:eastAsiaTheme="minorEastAsia"/>
          <w:b/>
          <w:sz w:val="18"/>
          <w:lang w:eastAsia="zh-CN"/>
        </w:rPr>
      </w:pPr>
      <w:r>
        <w:rPr>
          <w:rFonts w:eastAsiaTheme="minorEastAsia"/>
          <w:b/>
          <w:noProof/>
          <w:sz w:val="18"/>
          <w:lang w:eastAsia="zh-CN" w:bidi="ar-SA"/>
        </w:rPr>
        <w:lastRenderedPageBreak/>
        <w:drawing>
          <wp:inline distT="0" distB="0" distL="0" distR="0" wp14:anchorId="527E78C3" wp14:editId="58EBB072">
            <wp:extent cx="3439275" cy="2286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39275" cy="2286000"/>
                    </a:xfrm>
                    <a:prstGeom prst="rect">
                      <a:avLst/>
                    </a:prstGeom>
                    <a:noFill/>
                  </pic:spPr>
                </pic:pic>
              </a:graphicData>
            </a:graphic>
          </wp:inline>
        </w:drawing>
      </w:r>
    </w:p>
    <w:p w:rsidR="005B00E4" w:rsidRDefault="005B00E4" w:rsidP="005B00E4">
      <w:pPr>
        <w:pStyle w:val="MDPI31text"/>
        <w:numPr>
          <w:ilvl w:val="0"/>
          <w:numId w:val="2"/>
        </w:numPr>
        <w:spacing w:before="120" w:after="240"/>
        <w:ind w:firstLine="0"/>
        <w:jc w:val="center"/>
        <w:rPr>
          <w:rFonts w:eastAsiaTheme="minorEastAsia"/>
          <w:sz w:val="18"/>
          <w:lang w:eastAsia="zh-CN"/>
        </w:rPr>
      </w:pPr>
      <w:r>
        <w:rPr>
          <w:rFonts w:eastAsiaTheme="minorEastAsia" w:hint="eastAsia"/>
          <w:b/>
          <w:sz w:val="18"/>
          <w:lang w:eastAsia="zh-CN"/>
        </w:rPr>
        <w:t>F</w:t>
      </w:r>
      <w:r>
        <w:rPr>
          <w:rFonts w:eastAsiaTheme="minorEastAsia"/>
          <w:b/>
          <w:sz w:val="18"/>
        </w:rPr>
        <w:t xml:space="preserve">igure 2. </w:t>
      </w:r>
      <w:r w:rsidRPr="00EA13C6">
        <w:rPr>
          <w:rFonts w:eastAsiaTheme="minorEastAsia"/>
          <w:sz w:val="18"/>
        </w:rPr>
        <w:t>Key geometrical dimension of the strain</w:t>
      </w:r>
      <w:r>
        <w:rPr>
          <w:rFonts w:eastAsiaTheme="minorEastAsia"/>
          <w:sz w:val="18"/>
        </w:rPr>
        <w:t xml:space="preserve"> </w:t>
      </w:r>
      <w:r>
        <w:rPr>
          <w:rFonts w:eastAsiaTheme="minorEastAsia" w:hint="eastAsia"/>
          <w:sz w:val="18"/>
          <w:lang w:eastAsia="zh-CN"/>
        </w:rPr>
        <w:t>sensor</w:t>
      </w:r>
    </w:p>
    <w:p w:rsidR="00B9758B" w:rsidRPr="0092479A" w:rsidRDefault="00B9758B">
      <w:pPr>
        <w:spacing w:line="2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30" w:lineRule="exact"/>
        <w:rPr>
          <w:rFonts w:asciiTheme="minorHAnsi" w:hAnsiTheme="minorHAnsi" w:cstheme="minorHAnsi"/>
          <w:sz w:val="24"/>
          <w:szCs w:val="24"/>
        </w:rPr>
      </w:pPr>
    </w:p>
    <w:p w:rsidR="00B9758B" w:rsidRPr="0092479A" w:rsidRDefault="0092479A">
      <w:pPr>
        <w:tabs>
          <w:tab w:val="left" w:pos="1403"/>
        </w:tabs>
        <w:ind w:left="983"/>
        <w:rPr>
          <w:rFonts w:asciiTheme="minorHAnsi" w:hAnsiTheme="minorHAnsi" w:cstheme="minorHAnsi"/>
          <w:sz w:val="24"/>
          <w:szCs w:val="24"/>
        </w:rPr>
      </w:pPr>
      <w:r w:rsidRPr="0092479A">
        <w:rPr>
          <w:rFonts w:asciiTheme="minorHAnsi" w:eastAsia="Times New Roman" w:hAnsiTheme="minorHAnsi" w:cstheme="minorHAnsi"/>
          <w:b/>
          <w:bCs/>
          <w:sz w:val="24"/>
          <w:szCs w:val="24"/>
        </w:rPr>
        <w:t>IV.</w:t>
      </w:r>
      <w:r w:rsidRPr="0092479A">
        <w:rPr>
          <w:rFonts w:asciiTheme="minorHAnsi" w:eastAsia="Times New Roman" w:hAnsiTheme="minorHAnsi" w:cstheme="minorHAnsi"/>
          <w:b/>
          <w:bCs/>
          <w:sz w:val="24"/>
          <w:szCs w:val="24"/>
        </w:rPr>
        <w:tab/>
        <w:t>Biography:</w:t>
      </w:r>
    </w:p>
    <w:p w:rsidR="00B9758B" w:rsidRPr="0092479A" w:rsidRDefault="00B9758B">
      <w:pPr>
        <w:spacing w:line="130" w:lineRule="exact"/>
        <w:rPr>
          <w:rFonts w:asciiTheme="minorHAnsi" w:hAnsiTheme="minorHAnsi" w:cstheme="minorHAnsi"/>
          <w:sz w:val="24"/>
          <w:szCs w:val="24"/>
        </w:rPr>
      </w:pPr>
    </w:p>
    <w:p w:rsidR="00B9758B" w:rsidRDefault="00435B5D">
      <w:pPr>
        <w:spacing w:line="230" w:lineRule="exact"/>
        <w:rPr>
          <w:rFonts w:asciiTheme="minorHAnsi" w:eastAsia="Times New Roman" w:hAnsiTheme="minorHAnsi" w:cstheme="minorHAnsi"/>
          <w:sz w:val="24"/>
          <w:szCs w:val="24"/>
        </w:rPr>
      </w:pPr>
      <w:proofErr w:type="spellStart"/>
      <w:r w:rsidRPr="00435B5D">
        <w:rPr>
          <w:rFonts w:asciiTheme="minorHAnsi" w:eastAsia="Times New Roman" w:hAnsiTheme="minorHAnsi" w:cstheme="minorHAnsi"/>
          <w:sz w:val="24"/>
          <w:szCs w:val="24"/>
        </w:rPr>
        <w:t>Dr.</w:t>
      </w:r>
      <w:proofErr w:type="spellEnd"/>
      <w:r w:rsidRPr="00435B5D">
        <w:rPr>
          <w:rFonts w:asciiTheme="minorHAnsi" w:eastAsia="Times New Roman" w:hAnsiTheme="minorHAnsi" w:cstheme="minorHAnsi"/>
          <w:sz w:val="24"/>
          <w:szCs w:val="24"/>
        </w:rPr>
        <w:t xml:space="preserve"> Jiayue Shen received her Ph.D. degree in Mechanical Engineering from Old Dominion University, U.S., in 2018. In the same year, she joined the engineering technology department at SUNY Polytechnic Institute as an Assistant Professor.  Her main research interests are microfluidic devices, flexible electronics, and wireless sensing systems. She has published more than 18 papers/proceedings in reputed Journals and conferences, has been actively working with the state and federal agencies on the funded projects, and has been serving as reviewers and committee members for reputed journals and international conferences.</w:t>
      </w:r>
    </w:p>
    <w:p w:rsidR="00435B5D" w:rsidRPr="0092479A" w:rsidRDefault="00435B5D">
      <w:pPr>
        <w:spacing w:line="230" w:lineRule="exact"/>
        <w:rPr>
          <w:rFonts w:asciiTheme="minorHAnsi" w:eastAsia="Times New Roman" w:hAnsiTheme="minorHAnsi" w:cstheme="minorHAnsi"/>
          <w:sz w:val="24"/>
          <w:szCs w:val="24"/>
        </w:rPr>
      </w:pPr>
    </w:p>
    <w:p w:rsidR="00B9758B" w:rsidRPr="0092479A" w:rsidRDefault="0092479A">
      <w:pPr>
        <w:numPr>
          <w:ilvl w:val="2"/>
          <w:numId w:val="6"/>
        </w:numPr>
        <w:tabs>
          <w:tab w:val="left" w:pos="1443"/>
        </w:tabs>
        <w:ind w:left="1443" w:hanging="449"/>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Presenting author details</w:t>
      </w:r>
    </w:p>
    <w:p w:rsidR="00B9758B" w:rsidRPr="0092479A" w:rsidRDefault="00435B5D">
      <w:pPr>
        <w:spacing w:line="20" w:lineRule="exact"/>
        <w:rPr>
          <w:rFonts w:asciiTheme="minorHAnsi" w:hAnsiTheme="minorHAnsi" w:cstheme="minorHAnsi"/>
          <w:sz w:val="24"/>
          <w:szCs w:val="24"/>
        </w:rPr>
      </w:pPr>
      <w:r w:rsidRPr="009C1A4C">
        <w:rPr>
          <w:noProof/>
        </w:rPr>
        <w:drawing>
          <wp:anchor distT="0" distB="0" distL="114300" distR="114300" simplePos="0" relativeHeight="251659264" behindDoc="1" locked="0" layoutInCell="1" allowOverlap="1" wp14:anchorId="0D0CD6E4" wp14:editId="409C9017">
            <wp:simplePos x="0" y="0"/>
            <wp:positionH relativeFrom="column">
              <wp:posOffset>0</wp:posOffset>
            </wp:positionH>
            <wp:positionV relativeFrom="paragraph">
              <wp:posOffset>14605</wp:posOffset>
            </wp:positionV>
            <wp:extent cx="1165860" cy="1165860"/>
            <wp:effectExtent l="0" t="0" r="0" b="0"/>
            <wp:wrapTight wrapText="bothSides">
              <wp:wrapPolygon edited="0">
                <wp:start x="0" y="0"/>
                <wp:lineTo x="0" y="21176"/>
                <wp:lineTo x="21176" y="21176"/>
                <wp:lineTo x="2117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65860" cy="1165860"/>
                    </a:xfrm>
                    <a:prstGeom prst="rect">
                      <a:avLst/>
                    </a:prstGeom>
                  </pic:spPr>
                </pic:pic>
              </a:graphicData>
            </a:graphic>
            <wp14:sizeRelH relativeFrom="margin">
              <wp14:pctWidth>0</wp14:pctWidth>
            </wp14:sizeRelH>
            <wp14:sizeRelV relativeFrom="margin">
              <wp14:pctHeight>0</wp14:pctHeight>
            </wp14:sizeRelV>
          </wp:anchor>
        </w:drawing>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18" w:lineRule="exact"/>
        <w:rPr>
          <w:rFonts w:asciiTheme="minorHAnsi" w:hAnsiTheme="minorHAnsi" w:cstheme="minorHAnsi"/>
          <w:sz w:val="24"/>
          <w:szCs w:val="24"/>
        </w:rPr>
      </w:pPr>
    </w:p>
    <w:p w:rsidR="00B9758B" w:rsidRPr="0071020A" w:rsidRDefault="0092479A">
      <w:pPr>
        <w:ind w:left="3"/>
        <w:rPr>
          <w:rFonts w:asciiTheme="minorHAnsi" w:eastAsia="Times New Roman" w:hAnsiTheme="minorHAnsi" w:cstheme="minorHAnsi"/>
          <w:sz w:val="24"/>
          <w:szCs w:val="24"/>
        </w:rPr>
      </w:pPr>
      <w:r w:rsidRPr="0071020A">
        <w:rPr>
          <w:rFonts w:asciiTheme="minorHAnsi" w:eastAsia="Times New Roman" w:hAnsiTheme="minorHAnsi" w:cstheme="minorHAnsi"/>
          <w:sz w:val="24"/>
          <w:szCs w:val="24"/>
        </w:rPr>
        <w:t>Full Name:</w:t>
      </w:r>
      <w:r w:rsidR="00435B5D" w:rsidRPr="0071020A">
        <w:rPr>
          <w:rFonts w:asciiTheme="minorHAnsi" w:eastAsia="Times New Roman" w:hAnsiTheme="minorHAnsi" w:cstheme="minorHAnsi"/>
          <w:sz w:val="24"/>
          <w:szCs w:val="24"/>
        </w:rPr>
        <w:t xml:space="preserve"> Jiayue Shen</w:t>
      </w:r>
      <w:r w:rsidR="00435B5D" w:rsidRPr="0071020A">
        <w:rPr>
          <w:rFonts w:asciiTheme="minorHAnsi" w:eastAsia="Times New Roman" w:hAnsiTheme="minorHAnsi" w:cstheme="minorHAnsi"/>
          <w:sz w:val="24"/>
          <w:szCs w:val="24"/>
        </w:rPr>
        <w:tab/>
      </w:r>
    </w:p>
    <w:p w:rsidR="0092479A" w:rsidRPr="0071020A" w:rsidRDefault="0092479A">
      <w:pPr>
        <w:ind w:left="3"/>
        <w:rPr>
          <w:rFonts w:asciiTheme="minorHAnsi" w:hAnsiTheme="minorHAnsi" w:cstheme="minorHAnsi"/>
          <w:sz w:val="24"/>
          <w:szCs w:val="24"/>
        </w:rPr>
      </w:pPr>
      <w:r w:rsidRPr="0071020A">
        <w:rPr>
          <w:rFonts w:asciiTheme="minorHAnsi" w:eastAsia="Times New Roman" w:hAnsiTheme="minorHAnsi" w:cstheme="minorHAnsi"/>
          <w:sz w:val="24"/>
          <w:szCs w:val="24"/>
        </w:rPr>
        <w:t xml:space="preserve">Email id: </w:t>
      </w:r>
      <w:hyperlink r:id="rId9" w:history="1">
        <w:r w:rsidR="00435B5D" w:rsidRPr="0071020A">
          <w:rPr>
            <w:rStyle w:val="Hyperlink"/>
            <w:rFonts w:asciiTheme="minorHAnsi" w:eastAsia="Times New Roman" w:hAnsiTheme="minorHAnsi" w:cstheme="minorHAnsi"/>
            <w:sz w:val="24"/>
            <w:szCs w:val="24"/>
          </w:rPr>
          <w:t>shenj@sunypoly.edu</w:t>
        </w:r>
      </w:hyperlink>
      <w:r w:rsidR="00435B5D" w:rsidRPr="0071020A">
        <w:rPr>
          <w:rFonts w:asciiTheme="minorHAnsi" w:eastAsia="Times New Roman" w:hAnsiTheme="minorHAnsi" w:cstheme="minorHAnsi"/>
          <w:sz w:val="24"/>
          <w:szCs w:val="24"/>
        </w:rPr>
        <w:tab/>
      </w:r>
    </w:p>
    <w:p w:rsidR="00B9758B" w:rsidRPr="0071020A" w:rsidRDefault="00B9758B">
      <w:pPr>
        <w:spacing w:line="2" w:lineRule="exact"/>
        <w:rPr>
          <w:rFonts w:asciiTheme="minorHAnsi" w:hAnsiTheme="minorHAnsi" w:cstheme="minorHAnsi"/>
          <w:sz w:val="24"/>
          <w:szCs w:val="24"/>
        </w:rPr>
      </w:pPr>
    </w:p>
    <w:p w:rsidR="00B9758B" w:rsidRPr="0071020A" w:rsidRDefault="0092479A">
      <w:pPr>
        <w:ind w:left="3"/>
        <w:rPr>
          <w:rFonts w:asciiTheme="minorHAnsi" w:hAnsiTheme="minorHAnsi" w:cstheme="minorHAnsi"/>
          <w:sz w:val="24"/>
          <w:szCs w:val="24"/>
        </w:rPr>
      </w:pPr>
      <w:r w:rsidRPr="0071020A">
        <w:rPr>
          <w:rFonts w:asciiTheme="minorHAnsi" w:eastAsia="Times New Roman" w:hAnsiTheme="minorHAnsi" w:cstheme="minorHAnsi"/>
          <w:sz w:val="24"/>
          <w:szCs w:val="24"/>
        </w:rPr>
        <w:t>Contact number:</w:t>
      </w:r>
      <w:r w:rsidR="00435B5D" w:rsidRPr="0071020A">
        <w:rPr>
          <w:rFonts w:asciiTheme="minorHAnsi" w:eastAsia="Times New Roman" w:hAnsiTheme="minorHAnsi" w:cstheme="minorHAnsi"/>
          <w:sz w:val="24"/>
          <w:szCs w:val="24"/>
        </w:rPr>
        <w:t xml:space="preserve"> 315-351-3531</w:t>
      </w:r>
    </w:p>
    <w:p w:rsidR="00B9758B" w:rsidRPr="0071020A" w:rsidRDefault="00B9758B">
      <w:pPr>
        <w:spacing w:line="3" w:lineRule="exact"/>
        <w:rPr>
          <w:rFonts w:asciiTheme="minorHAnsi" w:hAnsiTheme="minorHAnsi" w:cstheme="minorHAnsi"/>
          <w:sz w:val="24"/>
          <w:szCs w:val="24"/>
        </w:rPr>
      </w:pPr>
    </w:p>
    <w:p w:rsidR="00B9758B" w:rsidRPr="0071020A" w:rsidRDefault="0092479A">
      <w:pPr>
        <w:ind w:left="3"/>
        <w:rPr>
          <w:rFonts w:asciiTheme="minorHAnsi" w:hAnsiTheme="minorHAnsi" w:cstheme="minorHAnsi"/>
          <w:sz w:val="24"/>
          <w:szCs w:val="24"/>
        </w:rPr>
      </w:pPr>
      <w:r w:rsidRPr="0071020A">
        <w:rPr>
          <w:rFonts w:asciiTheme="minorHAnsi" w:eastAsia="Times New Roman" w:hAnsiTheme="minorHAnsi" w:cstheme="minorHAnsi"/>
          <w:sz w:val="24"/>
          <w:szCs w:val="24"/>
        </w:rPr>
        <w:t>Linked In account:</w:t>
      </w:r>
      <w:r w:rsidR="00435B5D" w:rsidRPr="0071020A">
        <w:rPr>
          <w:rFonts w:asciiTheme="minorHAnsi" w:hAnsiTheme="minorHAnsi"/>
          <w:sz w:val="24"/>
          <w:szCs w:val="24"/>
        </w:rPr>
        <w:t xml:space="preserve"> </w:t>
      </w:r>
      <w:hyperlink r:id="rId10" w:history="1">
        <w:r w:rsidR="00435B5D" w:rsidRPr="0071020A">
          <w:rPr>
            <w:rStyle w:val="Hyperlink"/>
            <w:rFonts w:asciiTheme="minorHAnsi" w:hAnsiTheme="minorHAnsi"/>
            <w:sz w:val="24"/>
            <w:szCs w:val="24"/>
          </w:rPr>
          <w:t>https://www.linkedin.com/in/jiayue-s-930284138/</w:t>
        </w:r>
      </w:hyperlink>
    </w:p>
    <w:p w:rsidR="00B9758B" w:rsidRPr="0071020A" w:rsidRDefault="0092479A">
      <w:pPr>
        <w:spacing w:line="237" w:lineRule="auto"/>
        <w:ind w:left="3"/>
        <w:rPr>
          <w:rFonts w:asciiTheme="minorHAnsi" w:hAnsiTheme="minorHAnsi" w:cstheme="minorHAnsi"/>
          <w:sz w:val="24"/>
          <w:szCs w:val="24"/>
        </w:rPr>
      </w:pPr>
      <w:r w:rsidRPr="0071020A">
        <w:rPr>
          <w:rFonts w:asciiTheme="minorHAnsi" w:eastAsia="Times New Roman" w:hAnsiTheme="minorHAnsi" w:cstheme="minorHAnsi"/>
          <w:sz w:val="24"/>
          <w:szCs w:val="24"/>
        </w:rPr>
        <w:t>Session name/ number:</w:t>
      </w:r>
      <w:r w:rsidR="00435B5D" w:rsidRPr="0071020A">
        <w:rPr>
          <w:rFonts w:asciiTheme="minorHAnsi" w:eastAsia="Times New Roman" w:hAnsiTheme="minorHAnsi" w:cstheme="minorHAnsi"/>
          <w:sz w:val="24"/>
          <w:szCs w:val="24"/>
        </w:rPr>
        <w:t xml:space="preserve"> 6</w:t>
      </w:r>
      <w:r w:rsidR="00435B5D" w:rsidRPr="0071020A">
        <w:rPr>
          <w:rFonts w:asciiTheme="minorHAnsi" w:eastAsia="Times New Roman" w:hAnsiTheme="minorHAnsi" w:cstheme="minorHAnsi"/>
          <w:sz w:val="24"/>
          <w:szCs w:val="24"/>
          <w:vertAlign w:val="superscript"/>
        </w:rPr>
        <w:t>th</w:t>
      </w:r>
      <w:r w:rsidR="00435B5D" w:rsidRPr="0071020A">
        <w:rPr>
          <w:rFonts w:asciiTheme="minorHAnsi" w:eastAsia="Times New Roman" w:hAnsiTheme="minorHAnsi" w:cstheme="minorHAnsi"/>
          <w:sz w:val="24"/>
          <w:szCs w:val="24"/>
        </w:rPr>
        <w:t xml:space="preserve"> International Conference on Microfluidics</w:t>
      </w:r>
      <w:r w:rsidR="0071020A" w:rsidRPr="0071020A">
        <w:rPr>
          <w:rFonts w:asciiTheme="minorHAnsi" w:eastAsia="Times New Roman" w:hAnsiTheme="minorHAnsi" w:cstheme="minorHAnsi"/>
          <w:sz w:val="24"/>
          <w:szCs w:val="24"/>
        </w:rPr>
        <w:t>/T</w:t>
      </w:r>
      <w:r w:rsidR="0071020A">
        <w:rPr>
          <w:rFonts w:asciiTheme="minorHAnsi" w:eastAsia="Times New Roman" w:hAnsiTheme="minorHAnsi" w:cstheme="minorHAnsi"/>
          <w:sz w:val="24"/>
          <w:szCs w:val="24"/>
        </w:rPr>
        <w:t>rack 1</w:t>
      </w:r>
    </w:p>
    <w:p w:rsidR="00B9758B" w:rsidRPr="0071020A" w:rsidRDefault="00B9758B">
      <w:pPr>
        <w:spacing w:line="3" w:lineRule="exact"/>
        <w:rPr>
          <w:rFonts w:asciiTheme="minorHAnsi" w:hAnsiTheme="minorHAnsi" w:cstheme="minorHAnsi"/>
          <w:sz w:val="24"/>
          <w:szCs w:val="24"/>
        </w:rPr>
      </w:pPr>
    </w:p>
    <w:p w:rsidR="00B9758B" w:rsidRPr="0071020A" w:rsidRDefault="0092479A">
      <w:pPr>
        <w:ind w:left="3"/>
        <w:rPr>
          <w:rFonts w:asciiTheme="minorHAnsi" w:hAnsiTheme="minorHAnsi" w:cstheme="minorHAnsi"/>
          <w:sz w:val="24"/>
          <w:szCs w:val="24"/>
        </w:rPr>
      </w:pPr>
      <w:r w:rsidRPr="0071020A">
        <w:rPr>
          <w:rFonts w:asciiTheme="minorHAnsi" w:eastAsia="Times New Roman" w:hAnsiTheme="minorHAnsi" w:cstheme="minorHAnsi"/>
          <w:sz w:val="24"/>
          <w:szCs w:val="24"/>
        </w:rPr>
        <w:t>Category: (</w:t>
      </w:r>
      <w:r w:rsidRPr="0071020A">
        <w:rPr>
          <w:rFonts w:asciiTheme="minorHAnsi" w:eastAsia="Times New Roman" w:hAnsiTheme="minorHAnsi" w:cstheme="minorHAnsi"/>
          <w:b/>
          <w:sz w:val="24"/>
          <w:szCs w:val="24"/>
        </w:rPr>
        <w:t>Oral presentation</w:t>
      </w:r>
      <w:r w:rsidRPr="0071020A">
        <w:rPr>
          <w:rFonts w:asciiTheme="minorHAnsi" w:eastAsia="Times New Roman" w:hAnsiTheme="minorHAnsi" w:cstheme="minorHAnsi"/>
          <w:sz w:val="24"/>
          <w:szCs w:val="24"/>
        </w:rPr>
        <w:t>/ Poster presentation)</w:t>
      </w:r>
    </w:p>
    <w:p w:rsidR="00B9758B" w:rsidRPr="0071020A" w:rsidRDefault="00B9758B">
      <w:pPr>
        <w:spacing w:line="200" w:lineRule="exact"/>
        <w:rPr>
          <w:rFonts w:asciiTheme="minorHAnsi" w:hAnsiTheme="minorHAnsi" w:cstheme="minorHAnsi"/>
          <w:sz w:val="24"/>
          <w:szCs w:val="24"/>
        </w:rPr>
      </w:pPr>
    </w:p>
    <w:p w:rsidR="00B9758B" w:rsidRPr="0092479A" w:rsidRDefault="00B9758B">
      <w:pPr>
        <w:rPr>
          <w:rFonts w:asciiTheme="minorHAnsi" w:hAnsiTheme="minorHAnsi" w:cstheme="minorHAnsi"/>
          <w:sz w:val="24"/>
          <w:szCs w:val="24"/>
        </w:rPr>
        <w:sectPr w:rsidR="00B9758B" w:rsidRPr="0092479A" w:rsidSect="0092479A">
          <w:type w:val="continuous"/>
          <w:pgSz w:w="11900" w:h="16834"/>
          <w:pgMar w:top="1070" w:right="719" w:bottom="0" w:left="740" w:header="0" w:footer="0" w:gutter="0"/>
          <w:cols w:space="720"/>
        </w:sect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rsidP="0092479A">
      <w:pPr>
        <w:rPr>
          <w:rFonts w:asciiTheme="minorHAnsi" w:hAnsiTheme="minorHAnsi" w:cstheme="minorHAnsi"/>
          <w:sz w:val="24"/>
          <w:szCs w:val="24"/>
        </w:rPr>
      </w:pPr>
    </w:p>
    <w:sectPr w:rsidR="00B9758B" w:rsidRPr="0092479A" w:rsidSect="0092479A">
      <w:type w:val="continuous"/>
      <w:pgSz w:w="11900" w:h="16834"/>
      <w:pgMar w:top="1070" w:right="719" w:bottom="0" w:left="74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EB"/>
    <w:multiLevelType w:val="hybridMultilevel"/>
    <w:tmpl w:val="43E881A2"/>
    <w:lvl w:ilvl="0" w:tplc="90049482">
      <w:start w:val="1"/>
      <w:numFmt w:val="decimal"/>
      <w:lvlText w:val="%1"/>
      <w:lvlJc w:val="left"/>
    </w:lvl>
    <w:lvl w:ilvl="1" w:tplc="C946148E">
      <w:start w:val="1"/>
      <w:numFmt w:val="upperLetter"/>
      <w:lvlText w:val="%2"/>
      <w:lvlJc w:val="left"/>
    </w:lvl>
    <w:lvl w:ilvl="2" w:tplc="E5F81186">
      <w:numFmt w:val="decimal"/>
      <w:lvlText w:val=""/>
      <w:lvlJc w:val="left"/>
    </w:lvl>
    <w:lvl w:ilvl="3" w:tplc="ADC4D3F0">
      <w:numFmt w:val="decimal"/>
      <w:lvlText w:val=""/>
      <w:lvlJc w:val="left"/>
    </w:lvl>
    <w:lvl w:ilvl="4" w:tplc="569E6166">
      <w:numFmt w:val="decimal"/>
      <w:lvlText w:val=""/>
      <w:lvlJc w:val="left"/>
    </w:lvl>
    <w:lvl w:ilvl="5" w:tplc="FF029E22">
      <w:numFmt w:val="decimal"/>
      <w:lvlText w:val=""/>
      <w:lvlJc w:val="left"/>
    </w:lvl>
    <w:lvl w:ilvl="6" w:tplc="062046B0">
      <w:numFmt w:val="decimal"/>
      <w:lvlText w:val=""/>
      <w:lvlJc w:val="left"/>
    </w:lvl>
    <w:lvl w:ilvl="7" w:tplc="2D9051B6">
      <w:numFmt w:val="decimal"/>
      <w:lvlText w:val=""/>
      <w:lvlJc w:val="left"/>
    </w:lvl>
    <w:lvl w:ilvl="8" w:tplc="227444DE">
      <w:numFmt w:val="decimal"/>
      <w:lvlText w:val=""/>
      <w:lvlJc w:val="left"/>
    </w:lvl>
  </w:abstractNum>
  <w:abstractNum w:abstractNumId="1" w15:restartNumberingAfterBreak="0">
    <w:nsid w:val="00000BB3"/>
    <w:multiLevelType w:val="hybridMultilevel"/>
    <w:tmpl w:val="675234D4"/>
    <w:lvl w:ilvl="0" w:tplc="FD38FF68">
      <w:start w:val="2"/>
      <w:numFmt w:val="decimal"/>
      <w:lvlText w:val="%1."/>
      <w:lvlJc w:val="left"/>
    </w:lvl>
    <w:lvl w:ilvl="1" w:tplc="F078DAEC">
      <w:numFmt w:val="decimal"/>
      <w:lvlText w:val=""/>
      <w:lvlJc w:val="left"/>
    </w:lvl>
    <w:lvl w:ilvl="2" w:tplc="3CE0D9BC">
      <w:numFmt w:val="decimal"/>
      <w:lvlText w:val=""/>
      <w:lvlJc w:val="left"/>
    </w:lvl>
    <w:lvl w:ilvl="3" w:tplc="C0DE7F5E">
      <w:numFmt w:val="decimal"/>
      <w:lvlText w:val=""/>
      <w:lvlJc w:val="left"/>
    </w:lvl>
    <w:lvl w:ilvl="4" w:tplc="D55472A2">
      <w:numFmt w:val="decimal"/>
      <w:lvlText w:val=""/>
      <w:lvlJc w:val="left"/>
    </w:lvl>
    <w:lvl w:ilvl="5" w:tplc="26AAA338">
      <w:numFmt w:val="decimal"/>
      <w:lvlText w:val=""/>
      <w:lvlJc w:val="left"/>
    </w:lvl>
    <w:lvl w:ilvl="6" w:tplc="03BEDAF8">
      <w:numFmt w:val="decimal"/>
      <w:lvlText w:val=""/>
      <w:lvlJc w:val="left"/>
    </w:lvl>
    <w:lvl w:ilvl="7" w:tplc="F6C4717E">
      <w:numFmt w:val="decimal"/>
      <w:lvlText w:val=""/>
      <w:lvlJc w:val="left"/>
    </w:lvl>
    <w:lvl w:ilvl="8" w:tplc="71B6DE3C">
      <w:numFmt w:val="decimal"/>
      <w:lvlText w:val=""/>
      <w:lvlJc w:val="left"/>
    </w:lvl>
  </w:abstractNum>
  <w:abstractNum w:abstractNumId="2" w15:restartNumberingAfterBreak="0">
    <w:nsid w:val="000026E9"/>
    <w:multiLevelType w:val="hybridMultilevel"/>
    <w:tmpl w:val="DE5CED5A"/>
    <w:lvl w:ilvl="0" w:tplc="37566C08">
      <w:start w:val="1"/>
      <w:numFmt w:val="decimal"/>
      <w:lvlText w:val="%1"/>
      <w:lvlJc w:val="left"/>
    </w:lvl>
    <w:lvl w:ilvl="1" w:tplc="D05A816C">
      <w:start w:val="61"/>
      <w:numFmt w:val="upperLetter"/>
      <w:lvlText w:val="%2."/>
      <w:lvlJc w:val="left"/>
    </w:lvl>
    <w:lvl w:ilvl="2" w:tplc="7C683618">
      <w:numFmt w:val="decimal"/>
      <w:lvlText w:val=""/>
      <w:lvlJc w:val="left"/>
    </w:lvl>
    <w:lvl w:ilvl="3" w:tplc="837A4194">
      <w:numFmt w:val="decimal"/>
      <w:lvlText w:val=""/>
      <w:lvlJc w:val="left"/>
    </w:lvl>
    <w:lvl w:ilvl="4" w:tplc="55E0C53E">
      <w:numFmt w:val="decimal"/>
      <w:lvlText w:val=""/>
      <w:lvlJc w:val="left"/>
    </w:lvl>
    <w:lvl w:ilvl="5" w:tplc="611495B6">
      <w:numFmt w:val="decimal"/>
      <w:lvlText w:val=""/>
      <w:lvlJc w:val="left"/>
    </w:lvl>
    <w:lvl w:ilvl="6" w:tplc="DC263734">
      <w:numFmt w:val="decimal"/>
      <w:lvlText w:val=""/>
      <w:lvlJc w:val="left"/>
    </w:lvl>
    <w:lvl w:ilvl="7" w:tplc="2AEE41C4">
      <w:numFmt w:val="decimal"/>
      <w:lvlText w:val=""/>
      <w:lvlJc w:val="left"/>
    </w:lvl>
    <w:lvl w:ilvl="8" w:tplc="75E42288">
      <w:numFmt w:val="decimal"/>
      <w:lvlText w:val=""/>
      <w:lvlJc w:val="left"/>
    </w:lvl>
  </w:abstractNum>
  <w:abstractNum w:abstractNumId="3" w15:restartNumberingAfterBreak="0">
    <w:nsid w:val="00002EA6"/>
    <w:multiLevelType w:val="hybridMultilevel"/>
    <w:tmpl w:val="4FC25FBA"/>
    <w:lvl w:ilvl="0" w:tplc="D1D09EB6">
      <w:start w:val="102"/>
      <w:numFmt w:val="upperLetter"/>
      <w:lvlText w:val="%1"/>
      <w:lvlJc w:val="left"/>
    </w:lvl>
    <w:lvl w:ilvl="1" w:tplc="1C52E604">
      <w:start w:val="1"/>
      <w:numFmt w:val="upperLetter"/>
      <w:lvlText w:val="%2"/>
      <w:lvlJc w:val="left"/>
    </w:lvl>
    <w:lvl w:ilvl="2" w:tplc="E034AF22">
      <w:start w:val="22"/>
      <w:numFmt w:val="upperLetter"/>
      <w:lvlText w:val="%3."/>
      <w:lvlJc w:val="left"/>
    </w:lvl>
    <w:lvl w:ilvl="3" w:tplc="4DA4246E">
      <w:numFmt w:val="decimal"/>
      <w:lvlText w:val=""/>
      <w:lvlJc w:val="left"/>
    </w:lvl>
    <w:lvl w:ilvl="4" w:tplc="05CCA4C4">
      <w:numFmt w:val="decimal"/>
      <w:lvlText w:val=""/>
      <w:lvlJc w:val="left"/>
    </w:lvl>
    <w:lvl w:ilvl="5" w:tplc="973E9684">
      <w:numFmt w:val="decimal"/>
      <w:lvlText w:val=""/>
      <w:lvlJc w:val="left"/>
    </w:lvl>
    <w:lvl w:ilvl="6" w:tplc="AF96C23C">
      <w:numFmt w:val="decimal"/>
      <w:lvlText w:val=""/>
      <w:lvlJc w:val="left"/>
    </w:lvl>
    <w:lvl w:ilvl="7" w:tplc="1EF85466">
      <w:numFmt w:val="decimal"/>
      <w:lvlText w:val=""/>
      <w:lvlJc w:val="left"/>
    </w:lvl>
    <w:lvl w:ilvl="8" w:tplc="56A0C494">
      <w:numFmt w:val="decimal"/>
      <w:lvlText w:val=""/>
      <w:lvlJc w:val="left"/>
    </w:lvl>
  </w:abstractNum>
  <w:abstractNum w:abstractNumId="4" w15:restartNumberingAfterBreak="0">
    <w:nsid w:val="000041BB"/>
    <w:multiLevelType w:val="hybridMultilevel"/>
    <w:tmpl w:val="1D8E1AA6"/>
    <w:lvl w:ilvl="0" w:tplc="CE6A3AF0">
      <w:start w:val="35"/>
      <w:numFmt w:val="upperLetter"/>
      <w:lvlText w:val="%1."/>
      <w:lvlJc w:val="left"/>
    </w:lvl>
    <w:lvl w:ilvl="1" w:tplc="529A53A6">
      <w:numFmt w:val="decimal"/>
      <w:lvlText w:val=""/>
      <w:lvlJc w:val="left"/>
    </w:lvl>
    <w:lvl w:ilvl="2" w:tplc="9EF49D2C">
      <w:numFmt w:val="decimal"/>
      <w:lvlText w:val=""/>
      <w:lvlJc w:val="left"/>
    </w:lvl>
    <w:lvl w:ilvl="3" w:tplc="14EE4E9A">
      <w:numFmt w:val="decimal"/>
      <w:lvlText w:val=""/>
      <w:lvlJc w:val="left"/>
    </w:lvl>
    <w:lvl w:ilvl="4" w:tplc="E8047A5E">
      <w:numFmt w:val="decimal"/>
      <w:lvlText w:val=""/>
      <w:lvlJc w:val="left"/>
    </w:lvl>
    <w:lvl w:ilvl="5" w:tplc="C63A1E14">
      <w:numFmt w:val="decimal"/>
      <w:lvlText w:val=""/>
      <w:lvlJc w:val="left"/>
    </w:lvl>
    <w:lvl w:ilvl="6" w:tplc="45ECE19C">
      <w:numFmt w:val="decimal"/>
      <w:lvlText w:val=""/>
      <w:lvlJc w:val="left"/>
    </w:lvl>
    <w:lvl w:ilvl="7" w:tplc="A06CE4EA">
      <w:numFmt w:val="decimal"/>
      <w:lvlText w:val=""/>
      <w:lvlJc w:val="left"/>
    </w:lvl>
    <w:lvl w:ilvl="8" w:tplc="9F4827F8">
      <w:numFmt w:val="decimal"/>
      <w:lvlText w:val=""/>
      <w:lvlJc w:val="left"/>
    </w:lvl>
  </w:abstractNum>
  <w:abstractNum w:abstractNumId="5" w15:restartNumberingAfterBreak="0">
    <w:nsid w:val="00005AF1"/>
    <w:multiLevelType w:val="hybridMultilevel"/>
    <w:tmpl w:val="3768EAFE"/>
    <w:lvl w:ilvl="0" w:tplc="BD2E4510">
      <w:start w:val="9"/>
      <w:numFmt w:val="upperLetter"/>
      <w:lvlText w:val="%1."/>
      <w:lvlJc w:val="left"/>
    </w:lvl>
    <w:lvl w:ilvl="1" w:tplc="0AD61A72">
      <w:numFmt w:val="decimal"/>
      <w:lvlText w:val=""/>
      <w:lvlJc w:val="left"/>
    </w:lvl>
    <w:lvl w:ilvl="2" w:tplc="CF1045EA">
      <w:numFmt w:val="decimal"/>
      <w:lvlText w:val=""/>
      <w:lvlJc w:val="left"/>
    </w:lvl>
    <w:lvl w:ilvl="3" w:tplc="8FC061F6">
      <w:numFmt w:val="decimal"/>
      <w:lvlText w:val=""/>
      <w:lvlJc w:val="left"/>
    </w:lvl>
    <w:lvl w:ilvl="4" w:tplc="7F3EF000">
      <w:numFmt w:val="decimal"/>
      <w:lvlText w:val=""/>
      <w:lvlJc w:val="left"/>
    </w:lvl>
    <w:lvl w:ilvl="5" w:tplc="C4E639E2">
      <w:numFmt w:val="decimal"/>
      <w:lvlText w:val=""/>
      <w:lvlJc w:val="left"/>
    </w:lvl>
    <w:lvl w:ilvl="6" w:tplc="17F4559E">
      <w:numFmt w:val="decimal"/>
      <w:lvlText w:val=""/>
      <w:lvlJc w:val="left"/>
    </w:lvl>
    <w:lvl w:ilvl="7" w:tplc="EDC660B6">
      <w:numFmt w:val="decimal"/>
      <w:lvlText w:val=""/>
      <w:lvlJc w:val="left"/>
    </w:lvl>
    <w:lvl w:ilvl="8" w:tplc="971233A8">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58B"/>
    <w:rsid w:val="00435B5D"/>
    <w:rsid w:val="005B00E4"/>
    <w:rsid w:val="0071020A"/>
    <w:rsid w:val="0092479A"/>
    <w:rsid w:val="00AF16F0"/>
    <w:rsid w:val="00B975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D7B81"/>
  <w15:docId w15:val="{538CADC7-051C-4D64-8C03-9B6AFBE04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31text">
    <w:name w:val="MDPI_3.1_text"/>
    <w:qFormat/>
    <w:rsid w:val="005B00E4"/>
    <w:pPr>
      <w:adjustRightInd w:val="0"/>
      <w:snapToGrid w:val="0"/>
      <w:spacing w:line="260" w:lineRule="atLeast"/>
      <w:ind w:firstLine="425"/>
      <w:jc w:val="both"/>
    </w:pPr>
    <w:rPr>
      <w:rFonts w:ascii="Palatino Linotype" w:eastAsia="Times New Roman" w:hAnsi="Palatino Linotype"/>
      <w:snapToGrid w:val="0"/>
      <w:color w:val="000000"/>
      <w:sz w:val="20"/>
      <w:lang w:val="en-US" w:eastAsia="de-DE" w:bidi="en-US"/>
    </w:rPr>
  </w:style>
  <w:style w:type="character" w:styleId="Hyperlink">
    <w:name w:val="Hyperlink"/>
    <w:basedOn w:val="DefaultParagraphFont"/>
    <w:uiPriority w:val="99"/>
    <w:unhideWhenUsed/>
    <w:rsid w:val="00435B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www.openaccessjournals.com/articles/major-risk-factors-for-atherosclerosis-and-metabolic-syndrome-the-uhs-12178.html" TargetMode="External"/><Relationship Id="rId10" Type="http://schemas.openxmlformats.org/officeDocument/2006/relationships/hyperlink" Target="https://www.linkedin.com/in/jiayue-s-930284138/" TargetMode="External"/><Relationship Id="rId4" Type="http://schemas.openxmlformats.org/officeDocument/2006/relationships/webSettings" Target="webSettings.xml"/><Relationship Id="rId9" Type="http://schemas.openxmlformats.org/officeDocument/2006/relationships/hyperlink" Target="mailto:shenj@sunypoly.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Jiayue Shen</cp:lastModifiedBy>
  <cp:revision>3</cp:revision>
  <dcterms:created xsi:type="dcterms:W3CDTF">2021-02-17T06:27:00Z</dcterms:created>
  <dcterms:modified xsi:type="dcterms:W3CDTF">2021-02-17T07:01:00Z</dcterms:modified>
</cp:coreProperties>
</file>