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58B" w:rsidRPr="00125257" w:rsidRDefault="0092479A">
      <w:pPr>
        <w:jc w:val="center"/>
        <w:rPr>
          <w:sz w:val="24"/>
          <w:szCs w:val="24"/>
          <w:lang w:val="en-US"/>
        </w:rPr>
      </w:pPr>
      <w:bookmarkStart w:id="0" w:name="page1"/>
      <w:bookmarkEnd w:id="0"/>
      <w:r w:rsidRPr="00125257">
        <w:rPr>
          <w:rFonts w:eastAsia="Times New Roman"/>
          <w:b/>
          <w:bCs/>
          <w:sz w:val="24"/>
          <w:szCs w:val="24"/>
          <w:u w:val="single"/>
          <w:lang w:val="en-US"/>
        </w:rPr>
        <w:t>Abstract</w:t>
      </w: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27" w:lineRule="exact"/>
        <w:rPr>
          <w:sz w:val="24"/>
          <w:szCs w:val="24"/>
          <w:lang w:val="en-US"/>
        </w:rPr>
      </w:pPr>
    </w:p>
    <w:p w:rsidR="00B9758B" w:rsidRPr="00125257" w:rsidRDefault="0092479A">
      <w:pPr>
        <w:spacing w:line="230" w:lineRule="auto"/>
        <w:ind w:right="480"/>
        <w:rPr>
          <w:sz w:val="24"/>
          <w:szCs w:val="24"/>
          <w:lang w:val="en-US"/>
        </w:rPr>
      </w:pPr>
      <w:r w:rsidRPr="00125257">
        <w:rPr>
          <w:rFonts w:eastAsia="Times New Roman"/>
          <w:b/>
          <w:bCs/>
          <w:sz w:val="24"/>
          <w:szCs w:val="24"/>
          <w:lang w:val="en-US"/>
        </w:rPr>
        <w:t xml:space="preserve">Title: </w:t>
      </w:r>
      <w:r w:rsidR="00993655" w:rsidRPr="00125257">
        <w:rPr>
          <w:rFonts w:eastAsia="Times New Roman"/>
          <w:b/>
          <w:bCs/>
          <w:sz w:val="24"/>
          <w:szCs w:val="24"/>
          <w:lang w:val="en-US"/>
        </w:rPr>
        <w:t xml:space="preserve">Linear </w:t>
      </w:r>
      <w:proofErr w:type="spellStart"/>
      <w:r w:rsidR="00993655" w:rsidRPr="00125257">
        <w:rPr>
          <w:rFonts w:eastAsia="Times New Roman"/>
          <w:b/>
          <w:bCs/>
          <w:sz w:val="24"/>
          <w:szCs w:val="24"/>
          <w:lang w:val="en-US"/>
        </w:rPr>
        <w:t>cryogel</w:t>
      </w:r>
      <w:proofErr w:type="spellEnd"/>
      <w:r w:rsidR="00993655" w:rsidRPr="00125257">
        <w:rPr>
          <w:rFonts w:eastAsia="Times New Roman"/>
          <w:b/>
          <w:bCs/>
          <w:sz w:val="24"/>
          <w:szCs w:val="24"/>
          <w:lang w:val="en-US"/>
        </w:rPr>
        <w:t xml:space="preserve"> arrays in small capillaries as a microfluidic platform for </w:t>
      </w:r>
      <w:r w:rsidR="00742738">
        <w:rPr>
          <w:rFonts w:eastAsia="Times New Roman"/>
          <w:b/>
          <w:bCs/>
          <w:sz w:val="24"/>
          <w:szCs w:val="24"/>
          <w:lang w:val="en-US"/>
        </w:rPr>
        <w:t>multiplex assays</w:t>
      </w:r>
    </w:p>
    <w:p w:rsidR="00B9758B" w:rsidRPr="00125257" w:rsidRDefault="00B9758B">
      <w:pPr>
        <w:spacing w:line="204" w:lineRule="exact"/>
        <w:rPr>
          <w:sz w:val="24"/>
          <w:szCs w:val="24"/>
          <w:lang w:val="en-US"/>
        </w:rPr>
      </w:pPr>
    </w:p>
    <w:p w:rsidR="00B9758B" w:rsidRPr="00125257" w:rsidRDefault="00A13E16">
      <w:pPr>
        <w:rPr>
          <w:rFonts w:eastAsia="Times New Roman"/>
          <w:b/>
          <w:bCs/>
          <w:sz w:val="24"/>
          <w:szCs w:val="24"/>
          <w:lang w:val="en-US"/>
        </w:rPr>
      </w:pPr>
      <w:r w:rsidRPr="00125257">
        <w:rPr>
          <w:rFonts w:eastAsia="Times New Roman"/>
          <w:b/>
          <w:bCs/>
          <w:sz w:val="24"/>
          <w:szCs w:val="24"/>
          <w:lang w:val="en-US"/>
        </w:rPr>
        <w:t>Patrick Fosso</w:t>
      </w:r>
      <w:r w:rsidR="0092479A" w:rsidRPr="00125257">
        <w:rPr>
          <w:rFonts w:eastAsia="Times New Roman"/>
          <w:b/>
          <w:bCs/>
          <w:sz w:val="24"/>
          <w:szCs w:val="24"/>
          <w:vertAlign w:val="superscript"/>
          <w:lang w:val="en-US"/>
        </w:rPr>
        <w:t>1</w:t>
      </w:r>
      <w:r w:rsidR="0092479A" w:rsidRPr="00125257">
        <w:rPr>
          <w:rFonts w:eastAsia="Times New Roman"/>
          <w:b/>
          <w:bCs/>
          <w:sz w:val="24"/>
          <w:szCs w:val="24"/>
          <w:lang w:val="en-US"/>
        </w:rPr>
        <w:t xml:space="preserve">, </w:t>
      </w:r>
      <w:r w:rsidRPr="00125257">
        <w:rPr>
          <w:rFonts w:eastAsia="Times New Roman"/>
          <w:b/>
          <w:bCs/>
          <w:sz w:val="24"/>
          <w:szCs w:val="24"/>
          <w:lang w:val="en-US"/>
        </w:rPr>
        <w:t>Thomas Brandstetter</w:t>
      </w:r>
      <w:hyperlink r:id="rId5" w:anchor="a1">
        <w:r w:rsidR="0092479A" w:rsidRPr="00125257">
          <w:rPr>
            <w:rFonts w:eastAsia="Times New Roman"/>
            <w:b/>
            <w:bCs/>
            <w:sz w:val="24"/>
            <w:szCs w:val="24"/>
            <w:vertAlign w:val="superscript"/>
            <w:lang w:val="en-US"/>
          </w:rPr>
          <w:t>1</w:t>
        </w:r>
        <w:r w:rsidR="0092479A" w:rsidRPr="00125257">
          <w:rPr>
            <w:rFonts w:eastAsia="Times New Roman"/>
            <w:b/>
            <w:bCs/>
            <w:sz w:val="24"/>
            <w:szCs w:val="24"/>
            <w:lang w:val="en-US"/>
          </w:rPr>
          <w:t xml:space="preserve">, </w:t>
        </w:r>
      </w:hyperlink>
      <w:r w:rsidRPr="00125257">
        <w:rPr>
          <w:rFonts w:eastAsia="Times New Roman"/>
          <w:b/>
          <w:bCs/>
          <w:sz w:val="24"/>
          <w:szCs w:val="24"/>
          <w:lang w:val="en-US"/>
        </w:rPr>
        <w:t>Jürgen Ruehe</w:t>
      </w:r>
      <w:r w:rsidR="0092479A" w:rsidRPr="00125257">
        <w:rPr>
          <w:rFonts w:eastAsia="Times New Roman"/>
          <w:b/>
          <w:bCs/>
          <w:sz w:val="24"/>
          <w:szCs w:val="24"/>
          <w:vertAlign w:val="superscript"/>
          <w:lang w:val="en-US"/>
        </w:rPr>
        <w:t>1</w:t>
      </w:r>
      <w:r w:rsidR="0092479A" w:rsidRPr="00125257">
        <w:rPr>
          <w:rFonts w:eastAsia="Times New Roman"/>
          <w:b/>
          <w:bCs/>
          <w:sz w:val="24"/>
          <w:szCs w:val="24"/>
          <w:lang w:val="en-US"/>
        </w:rPr>
        <w:t>,</w:t>
      </w:r>
    </w:p>
    <w:p w:rsidR="00B9758B" w:rsidRPr="00125257" w:rsidRDefault="0092479A">
      <w:pPr>
        <w:spacing w:line="182" w:lineRule="auto"/>
        <w:rPr>
          <w:sz w:val="24"/>
          <w:szCs w:val="24"/>
          <w:lang w:val="en-US"/>
        </w:rPr>
      </w:pPr>
      <w:r w:rsidRPr="00125257">
        <w:rPr>
          <w:rFonts w:eastAsia="Times New Roman"/>
          <w:sz w:val="24"/>
          <w:szCs w:val="24"/>
          <w:vertAlign w:val="superscript"/>
          <w:lang w:val="en-US"/>
        </w:rPr>
        <w:t>1</w:t>
      </w:r>
      <w:r w:rsidR="00A13E16" w:rsidRPr="00125257">
        <w:rPr>
          <w:rFonts w:eastAsia="Times New Roman"/>
          <w:sz w:val="24"/>
          <w:szCs w:val="24"/>
          <w:lang w:val="en-US"/>
        </w:rPr>
        <w:t>Laboratory for Chemistry and Physics of Interfaces, D</w:t>
      </w:r>
      <w:r w:rsidRPr="00125257">
        <w:rPr>
          <w:rFonts w:eastAsia="Times New Roman"/>
          <w:sz w:val="24"/>
          <w:szCs w:val="24"/>
          <w:lang w:val="en-US"/>
        </w:rPr>
        <w:t xml:space="preserve">epartment of </w:t>
      </w:r>
      <w:r w:rsidR="00A13E16" w:rsidRPr="00125257">
        <w:rPr>
          <w:rFonts w:eastAsia="Times New Roman"/>
          <w:sz w:val="24"/>
          <w:szCs w:val="24"/>
          <w:lang w:val="en-US"/>
        </w:rPr>
        <w:t>Microsystems Engineering</w:t>
      </w:r>
      <w:r w:rsidRPr="00125257">
        <w:rPr>
          <w:rFonts w:eastAsia="Times New Roman"/>
          <w:sz w:val="24"/>
          <w:szCs w:val="24"/>
          <w:lang w:val="en-US"/>
        </w:rPr>
        <w:t xml:space="preserve">, </w:t>
      </w:r>
      <w:r w:rsidR="00A13E16" w:rsidRPr="00125257">
        <w:rPr>
          <w:rFonts w:eastAsia="Times New Roman"/>
          <w:sz w:val="24"/>
          <w:szCs w:val="24"/>
          <w:lang w:val="en-US"/>
        </w:rPr>
        <w:t>University of Freiburg</w:t>
      </w:r>
      <w:r w:rsidRPr="00125257">
        <w:rPr>
          <w:rFonts w:eastAsia="Times New Roman"/>
          <w:sz w:val="24"/>
          <w:szCs w:val="24"/>
          <w:lang w:val="en-US"/>
        </w:rPr>
        <w:t xml:space="preserve">, </w:t>
      </w:r>
      <w:r w:rsidR="00A13E16" w:rsidRPr="00125257">
        <w:rPr>
          <w:rFonts w:eastAsia="Times New Roman"/>
          <w:sz w:val="24"/>
          <w:szCs w:val="24"/>
          <w:lang w:val="en-US"/>
        </w:rPr>
        <w:t>Germany</w:t>
      </w:r>
    </w:p>
    <w:p w:rsidR="00B9758B" w:rsidRPr="00125257" w:rsidRDefault="00B9758B" w:rsidP="00A13E16">
      <w:pPr>
        <w:spacing w:line="181" w:lineRule="auto"/>
        <w:rPr>
          <w:sz w:val="24"/>
          <w:szCs w:val="24"/>
          <w:lang w:val="en-US"/>
        </w:rPr>
        <w:sectPr w:rsidR="00B9758B" w:rsidRPr="00125257" w:rsidSect="0092479A">
          <w:pgSz w:w="11900" w:h="16834"/>
          <w:pgMar w:top="1070" w:right="719" w:bottom="0" w:left="740" w:header="0" w:footer="0" w:gutter="0"/>
          <w:cols w:space="720"/>
        </w:sect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92479A">
      <w:pPr>
        <w:spacing w:line="234" w:lineRule="auto"/>
        <w:ind w:right="680"/>
        <w:rPr>
          <w:sz w:val="24"/>
          <w:szCs w:val="24"/>
          <w:lang w:val="en-US"/>
        </w:rPr>
      </w:pPr>
      <w:r w:rsidRPr="00125257">
        <w:rPr>
          <w:rFonts w:eastAsia="Times New Roman"/>
          <w:b/>
          <w:bCs/>
          <w:sz w:val="24"/>
          <w:szCs w:val="24"/>
          <w:lang w:val="en-US"/>
        </w:rPr>
        <w:t xml:space="preserve">Keywords: </w:t>
      </w:r>
      <w:proofErr w:type="spellStart"/>
      <w:r w:rsidR="00631128" w:rsidRPr="00125257">
        <w:rPr>
          <w:rFonts w:eastAsia="Times New Roman"/>
          <w:b/>
          <w:bCs/>
          <w:sz w:val="24"/>
          <w:szCs w:val="24"/>
          <w:lang w:val="en-US"/>
        </w:rPr>
        <w:t>Cryogel</w:t>
      </w:r>
      <w:proofErr w:type="spellEnd"/>
      <w:r w:rsidR="00631128" w:rsidRPr="00125257">
        <w:rPr>
          <w:rFonts w:eastAsia="Times New Roman"/>
          <w:b/>
          <w:bCs/>
          <w:sz w:val="24"/>
          <w:szCs w:val="24"/>
          <w:lang w:val="en-US"/>
        </w:rPr>
        <w:t xml:space="preserve"> monoliths</w:t>
      </w:r>
      <w:r w:rsidRPr="00125257">
        <w:rPr>
          <w:rFonts w:eastAsia="Times New Roman"/>
          <w:b/>
          <w:bCs/>
          <w:sz w:val="24"/>
          <w:szCs w:val="24"/>
          <w:lang w:val="en-US"/>
        </w:rPr>
        <w:t xml:space="preserve">, </w:t>
      </w:r>
      <w:proofErr w:type="gramStart"/>
      <w:r w:rsidR="009F3743" w:rsidRPr="00125257">
        <w:rPr>
          <w:rFonts w:eastAsia="Times New Roman"/>
          <w:b/>
          <w:bCs/>
          <w:sz w:val="24"/>
          <w:szCs w:val="24"/>
          <w:lang w:val="en-US"/>
        </w:rPr>
        <w:t>C,H</w:t>
      </w:r>
      <w:proofErr w:type="gramEnd"/>
      <w:r w:rsidR="009F3743" w:rsidRPr="00125257">
        <w:rPr>
          <w:rFonts w:eastAsia="Times New Roman"/>
          <w:b/>
          <w:bCs/>
          <w:sz w:val="24"/>
          <w:szCs w:val="24"/>
          <w:lang w:val="en-US"/>
        </w:rPr>
        <w:t>-insertion crosslinking</w:t>
      </w:r>
      <w:r w:rsidR="00C8459A" w:rsidRPr="00125257">
        <w:rPr>
          <w:rFonts w:eastAsia="Times New Roman"/>
          <w:b/>
          <w:bCs/>
          <w:sz w:val="24"/>
          <w:szCs w:val="24"/>
          <w:lang w:val="en-US"/>
        </w:rPr>
        <w:t xml:space="preserve">, </w:t>
      </w:r>
      <w:r w:rsidR="00011351" w:rsidRPr="00125257">
        <w:rPr>
          <w:rFonts w:eastAsia="Times New Roman"/>
          <w:b/>
          <w:bCs/>
          <w:sz w:val="24"/>
          <w:szCs w:val="24"/>
          <w:lang w:val="en-US"/>
        </w:rPr>
        <w:t>immunoassay</w:t>
      </w:r>
      <w:r w:rsidR="00631128" w:rsidRPr="00125257">
        <w:rPr>
          <w:rFonts w:eastAsia="Times New Roman"/>
          <w:b/>
          <w:bCs/>
          <w:sz w:val="24"/>
          <w:szCs w:val="24"/>
          <w:lang w:val="en-US"/>
        </w:rPr>
        <w:t xml:space="preserve">, </w:t>
      </w:r>
      <w:r w:rsidR="00011351" w:rsidRPr="00125257">
        <w:rPr>
          <w:rFonts w:eastAsia="Times New Roman"/>
          <w:b/>
          <w:bCs/>
          <w:sz w:val="24"/>
          <w:szCs w:val="24"/>
          <w:lang w:val="en-US"/>
        </w:rPr>
        <w:t xml:space="preserve">analyte </w:t>
      </w:r>
      <w:r w:rsidR="00631128" w:rsidRPr="00125257">
        <w:rPr>
          <w:rFonts w:eastAsia="Times New Roman"/>
          <w:b/>
          <w:bCs/>
          <w:sz w:val="24"/>
          <w:szCs w:val="24"/>
          <w:lang w:val="en-US"/>
        </w:rPr>
        <w:t>enrichment</w:t>
      </w:r>
      <w:r w:rsidRPr="00125257">
        <w:rPr>
          <w:rFonts w:eastAsia="Times New Roman"/>
          <w:b/>
          <w:bCs/>
          <w:sz w:val="24"/>
          <w:szCs w:val="24"/>
          <w:lang w:val="en-US"/>
        </w:rPr>
        <w:t xml:space="preserve"> </w:t>
      </w:r>
    </w:p>
    <w:p w:rsidR="00B9758B" w:rsidRPr="00125257" w:rsidRDefault="00B9758B">
      <w:pPr>
        <w:spacing w:line="200" w:lineRule="exact"/>
        <w:rPr>
          <w:sz w:val="24"/>
          <w:szCs w:val="24"/>
          <w:lang w:val="en-US"/>
        </w:rPr>
      </w:pPr>
    </w:p>
    <w:p w:rsidR="00B9758B" w:rsidRPr="00125257" w:rsidRDefault="00B9758B">
      <w:pPr>
        <w:spacing w:line="259" w:lineRule="exact"/>
        <w:rPr>
          <w:sz w:val="24"/>
          <w:szCs w:val="24"/>
          <w:lang w:val="en-US"/>
        </w:rPr>
      </w:pPr>
    </w:p>
    <w:p w:rsidR="00B9758B" w:rsidRPr="00125257" w:rsidRDefault="0092479A">
      <w:pPr>
        <w:numPr>
          <w:ilvl w:val="0"/>
          <w:numId w:val="1"/>
        </w:numPr>
        <w:tabs>
          <w:tab w:val="left" w:pos="1440"/>
        </w:tabs>
        <w:ind w:left="1440" w:hanging="452"/>
        <w:rPr>
          <w:rFonts w:eastAsia="Times New Roman"/>
          <w:b/>
          <w:bCs/>
          <w:sz w:val="24"/>
          <w:szCs w:val="24"/>
          <w:lang w:val="en-US"/>
        </w:rPr>
      </w:pPr>
      <w:r w:rsidRPr="00125257">
        <w:rPr>
          <w:rFonts w:eastAsia="Times New Roman"/>
          <w:b/>
          <w:bCs/>
          <w:sz w:val="24"/>
          <w:szCs w:val="24"/>
          <w:lang w:val="en-US"/>
        </w:rPr>
        <w:t xml:space="preserve">Abstract Body </w:t>
      </w:r>
    </w:p>
    <w:p w:rsidR="00B9758B" w:rsidRPr="00125257" w:rsidRDefault="00B9758B">
      <w:pPr>
        <w:spacing w:line="130" w:lineRule="exact"/>
        <w:rPr>
          <w:sz w:val="24"/>
          <w:szCs w:val="24"/>
          <w:lang w:val="en-US"/>
        </w:rPr>
      </w:pPr>
    </w:p>
    <w:p w:rsidR="00FA4FA1" w:rsidRDefault="0092479A">
      <w:pPr>
        <w:spacing w:line="238" w:lineRule="auto"/>
        <w:jc w:val="both"/>
        <w:rPr>
          <w:rFonts w:eastAsia="Times New Roman"/>
          <w:sz w:val="24"/>
          <w:szCs w:val="24"/>
          <w:lang w:val="en-US"/>
        </w:rPr>
      </w:pPr>
      <w:r w:rsidRPr="00125257">
        <w:rPr>
          <w:rFonts w:eastAsia="Times New Roman"/>
          <w:sz w:val="24"/>
          <w:szCs w:val="24"/>
          <w:lang w:val="en-US"/>
        </w:rPr>
        <w:t xml:space="preserve">The </w:t>
      </w:r>
      <w:r w:rsidR="00F5062C" w:rsidRPr="00125257">
        <w:rPr>
          <w:rFonts w:eastAsia="Times New Roman"/>
          <w:sz w:val="24"/>
          <w:szCs w:val="24"/>
          <w:lang w:val="en-US"/>
        </w:rPr>
        <w:t xml:space="preserve">platform consists of an optically transparent capillary, in which porous </w:t>
      </w:r>
      <w:proofErr w:type="spellStart"/>
      <w:r w:rsidR="00F5062C" w:rsidRPr="00125257">
        <w:rPr>
          <w:rFonts w:eastAsia="Times New Roman"/>
          <w:sz w:val="24"/>
          <w:szCs w:val="24"/>
          <w:lang w:val="en-US"/>
        </w:rPr>
        <w:t>cryogel</w:t>
      </w:r>
      <w:proofErr w:type="spellEnd"/>
      <w:r w:rsidR="00F5062C" w:rsidRPr="00125257">
        <w:rPr>
          <w:rFonts w:eastAsia="Times New Roman"/>
          <w:sz w:val="24"/>
          <w:szCs w:val="24"/>
          <w:lang w:val="en-US"/>
        </w:rPr>
        <w:t xml:space="preserve"> monoliths were generated. For their generation, depending on the application, one or more polymer solutions containing a </w:t>
      </w:r>
      <w:r w:rsidR="002F596A" w:rsidRPr="00125257">
        <w:rPr>
          <w:rFonts w:eastAsia="Times New Roman"/>
          <w:sz w:val="24"/>
          <w:szCs w:val="24"/>
          <w:lang w:val="en-US"/>
        </w:rPr>
        <w:t>photo reactive</w:t>
      </w:r>
      <w:r w:rsidR="00F5062C" w:rsidRPr="00125257">
        <w:rPr>
          <w:rFonts w:eastAsia="Times New Roman"/>
          <w:sz w:val="24"/>
          <w:szCs w:val="24"/>
          <w:lang w:val="en-US"/>
        </w:rPr>
        <w:t xml:space="preserve"> polymer </w:t>
      </w:r>
      <w:r w:rsidR="00D97750" w:rsidRPr="00125257">
        <w:rPr>
          <w:rFonts w:eastAsia="Times New Roman"/>
          <w:sz w:val="24"/>
          <w:szCs w:val="24"/>
          <w:lang w:val="en-US"/>
        </w:rPr>
        <w:t xml:space="preserve">and capture molecules of interest </w:t>
      </w:r>
      <w:r w:rsidR="00F5062C" w:rsidRPr="00125257">
        <w:rPr>
          <w:rFonts w:eastAsia="Times New Roman"/>
          <w:sz w:val="24"/>
          <w:szCs w:val="24"/>
          <w:lang w:val="en-US"/>
        </w:rPr>
        <w:t xml:space="preserve">are injected into the capillary and subsequently transformed into </w:t>
      </w:r>
      <w:r w:rsidR="0050539A" w:rsidRPr="00125257">
        <w:rPr>
          <w:rFonts w:eastAsia="Times New Roman"/>
          <w:sz w:val="24"/>
          <w:szCs w:val="24"/>
          <w:lang w:val="en-US"/>
        </w:rPr>
        <w:t xml:space="preserve">functionalized </w:t>
      </w:r>
      <w:proofErr w:type="spellStart"/>
      <w:r w:rsidR="00F5062C" w:rsidRPr="00125257">
        <w:rPr>
          <w:rFonts w:eastAsia="Times New Roman"/>
          <w:sz w:val="24"/>
          <w:szCs w:val="24"/>
          <w:lang w:val="en-US"/>
        </w:rPr>
        <w:t>cryogel</w:t>
      </w:r>
      <w:proofErr w:type="spellEnd"/>
      <w:r w:rsidR="00F5062C" w:rsidRPr="00125257">
        <w:rPr>
          <w:rFonts w:eastAsia="Times New Roman"/>
          <w:sz w:val="24"/>
          <w:szCs w:val="24"/>
          <w:lang w:val="en-US"/>
        </w:rPr>
        <w:t xml:space="preserve"> </w:t>
      </w:r>
      <w:r w:rsidR="0050539A" w:rsidRPr="00125257">
        <w:rPr>
          <w:rFonts w:eastAsia="Times New Roman"/>
          <w:sz w:val="24"/>
          <w:szCs w:val="24"/>
          <w:lang w:val="en-US"/>
        </w:rPr>
        <w:t>arrays through in situ UV polymerization</w:t>
      </w:r>
      <w:r w:rsidR="00527ADD" w:rsidRPr="00125257">
        <w:rPr>
          <w:rFonts w:eastAsia="Times New Roman"/>
          <w:sz w:val="24"/>
          <w:szCs w:val="24"/>
          <w:lang w:val="en-US"/>
        </w:rPr>
        <w:t xml:space="preserve"> after freezing (</w:t>
      </w:r>
      <w:r w:rsidR="00E172FC" w:rsidRPr="00125257">
        <w:rPr>
          <w:rFonts w:eastAsia="Times New Roman"/>
          <w:sz w:val="24"/>
          <w:szCs w:val="24"/>
          <w:lang w:val="en-US"/>
        </w:rPr>
        <w:t>Fig. 1)</w:t>
      </w:r>
      <w:r w:rsidR="0050539A" w:rsidRPr="00125257">
        <w:rPr>
          <w:rFonts w:eastAsia="Times New Roman"/>
          <w:sz w:val="24"/>
          <w:szCs w:val="24"/>
          <w:lang w:val="en-US"/>
        </w:rPr>
        <w:t>.</w:t>
      </w:r>
      <w:r w:rsidR="00CD6C38" w:rsidRPr="00CD6C38">
        <w:rPr>
          <w:rFonts w:eastAsia="Times New Roman"/>
          <w:sz w:val="24"/>
          <w:szCs w:val="24"/>
          <w:vertAlign w:val="superscript"/>
          <w:lang w:val="en-US"/>
        </w:rPr>
        <w:t>1,2,3</w:t>
      </w:r>
      <w:r w:rsidR="00086F9D" w:rsidRPr="00125257">
        <w:rPr>
          <w:rFonts w:eastAsia="Times New Roman"/>
          <w:sz w:val="24"/>
          <w:szCs w:val="24"/>
          <w:lang w:val="en-US"/>
        </w:rPr>
        <w:t xml:space="preserve"> </w:t>
      </w:r>
      <w:r w:rsidR="00F93282">
        <w:rPr>
          <w:rFonts w:eastAsia="Times New Roman"/>
          <w:sz w:val="24"/>
          <w:szCs w:val="24"/>
          <w:lang w:val="en-US"/>
        </w:rPr>
        <w:t xml:space="preserve">The so prepared </w:t>
      </w:r>
      <w:proofErr w:type="spellStart"/>
      <w:r w:rsidR="00F93282">
        <w:rPr>
          <w:rFonts w:eastAsia="Times New Roman"/>
          <w:sz w:val="24"/>
          <w:szCs w:val="24"/>
          <w:lang w:val="en-US"/>
        </w:rPr>
        <w:t>cryogel</w:t>
      </w:r>
      <w:proofErr w:type="spellEnd"/>
      <w:r w:rsidR="00F93282">
        <w:rPr>
          <w:rFonts w:eastAsia="Times New Roman"/>
          <w:sz w:val="24"/>
          <w:szCs w:val="24"/>
          <w:lang w:val="en-US"/>
        </w:rPr>
        <w:t xml:space="preserve"> arrays in capillaries provide</w:t>
      </w:r>
      <w:r w:rsidR="00742738">
        <w:rPr>
          <w:rFonts w:eastAsia="Times New Roman"/>
          <w:sz w:val="24"/>
          <w:szCs w:val="24"/>
          <w:lang w:val="en-US"/>
        </w:rPr>
        <w:t xml:space="preserve"> </w:t>
      </w:r>
      <w:r w:rsidR="00F93282">
        <w:rPr>
          <w:rFonts w:eastAsia="Times New Roman"/>
          <w:sz w:val="24"/>
          <w:szCs w:val="24"/>
          <w:lang w:val="en-US"/>
        </w:rPr>
        <w:t>through their</w:t>
      </w:r>
      <w:r w:rsidR="009E7C61">
        <w:rPr>
          <w:rFonts w:eastAsia="Times New Roman"/>
          <w:sz w:val="24"/>
          <w:szCs w:val="24"/>
          <w:lang w:val="en-US"/>
        </w:rPr>
        <w:t xml:space="preserve"> 3-D configuration compared to 2-D platform (e.g., lateral flow test)</w:t>
      </w:r>
      <w:r w:rsidR="00742738">
        <w:rPr>
          <w:rFonts w:eastAsia="Times New Roman"/>
          <w:sz w:val="24"/>
          <w:szCs w:val="24"/>
          <w:lang w:val="en-US"/>
        </w:rPr>
        <w:t xml:space="preserve"> </w:t>
      </w:r>
      <w:r w:rsidR="009E7C61">
        <w:rPr>
          <w:rFonts w:eastAsia="Times New Roman"/>
          <w:sz w:val="24"/>
          <w:szCs w:val="24"/>
          <w:lang w:val="en-US"/>
        </w:rPr>
        <w:t xml:space="preserve">a </w:t>
      </w:r>
      <w:r w:rsidR="00742738">
        <w:rPr>
          <w:rFonts w:eastAsia="Times New Roman"/>
          <w:sz w:val="24"/>
          <w:szCs w:val="24"/>
          <w:lang w:val="en-US"/>
        </w:rPr>
        <w:t xml:space="preserve">huge load capacity for capture molecules which is a great attribute for assay sensitivity enhancement. </w:t>
      </w:r>
      <w:r w:rsidR="00F93282" w:rsidRPr="00125257">
        <w:rPr>
          <w:rFonts w:eastAsia="Times New Roman"/>
          <w:sz w:val="24"/>
          <w:szCs w:val="24"/>
          <w:lang w:val="en-US"/>
        </w:rPr>
        <w:t>The presented pla</w:t>
      </w:r>
      <w:r w:rsidR="00F93282">
        <w:rPr>
          <w:rFonts w:eastAsia="Times New Roman"/>
          <w:sz w:val="24"/>
          <w:szCs w:val="24"/>
          <w:lang w:val="en-US"/>
        </w:rPr>
        <w:t>tform is easy to manufacture,</w:t>
      </w:r>
      <w:r w:rsidR="00FA4FA1">
        <w:rPr>
          <w:rFonts w:eastAsia="Times New Roman"/>
          <w:sz w:val="24"/>
          <w:szCs w:val="24"/>
          <w:lang w:val="en-US"/>
        </w:rPr>
        <w:t xml:space="preserve"> allows multiplexing, simple optical detection and </w:t>
      </w:r>
      <w:r w:rsidR="000F0D31" w:rsidRPr="00125257">
        <w:rPr>
          <w:rFonts w:eastAsia="Times New Roman"/>
          <w:sz w:val="24"/>
          <w:szCs w:val="24"/>
          <w:lang w:val="en-US"/>
        </w:rPr>
        <w:t>could be used as a disposable product f</w:t>
      </w:r>
      <w:r w:rsidR="00CF0858">
        <w:rPr>
          <w:rFonts w:eastAsia="Times New Roman"/>
          <w:sz w:val="24"/>
          <w:szCs w:val="24"/>
          <w:lang w:val="en-US"/>
        </w:rPr>
        <w:t>or high-throughput applications.</w:t>
      </w:r>
    </w:p>
    <w:p w:rsidR="0050539A" w:rsidRPr="00125257" w:rsidRDefault="00086F9D">
      <w:pPr>
        <w:spacing w:line="238" w:lineRule="auto"/>
        <w:jc w:val="both"/>
        <w:rPr>
          <w:rFonts w:eastAsia="Times New Roman"/>
          <w:sz w:val="24"/>
          <w:szCs w:val="24"/>
          <w:lang w:val="en-US"/>
        </w:rPr>
      </w:pPr>
      <w:r w:rsidRPr="00125257">
        <w:rPr>
          <w:rFonts w:eastAsia="Times New Roman"/>
          <w:sz w:val="24"/>
          <w:szCs w:val="24"/>
          <w:lang w:val="en-US"/>
        </w:rPr>
        <w:t>Using active fluid transport</w:t>
      </w:r>
      <w:r w:rsidR="00B10982" w:rsidRPr="00125257">
        <w:rPr>
          <w:rFonts w:eastAsia="Times New Roman"/>
          <w:sz w:val="24"/>
          <w:szCs w:val="24"/>
          <w:lang w:val="en-US"/>
        </w:rPr>
        <w:t xml:space="preserve">, the </w:t>
      </w:r>
      <w:r w:rsidR="00636DDC" w:rsidRPr="00125257">
        <w:rPr>
          <w:rFonts w:eastAsia="Times New Roman"/>
          <w:sz w:val="24"/>
          <w:szCs w:val="24"/>
          <w:lang w:val="en-US"/>
        </w:rPr>
        <w:t xml:space="preserve">utility of the </w:t>
      </w:r>
      <w:r w:rsidR="00B10982" w:rsidRPr="00125257">
        <w:rPr>
          <w:rFonts w:eastAsia="Times New Roman"/>
          <w:sz w:val="24"/>
          <w:szCs w:val="24"/>
          <w:lang w:val="en-US"/>
        </w:rPr>
        <w:t xml:space="preserve">platform </w:t>
      </w:r>
      <w:r w:rsidR="000F0D31" w:rsidRPr="00125257">
        <w:rPr>
          <w:rFonts w:eastAsia="Times New Roman"/>
          <w:sz w:val="24"/>
          <w:szCs w:val="24"/>
          <w:lang w:val="en-US"/>
        </w:rPr>
        <w:t xml:space="preserve">was demonstrated </w:t>
      </w:r>
      <w:r w:rsidR="00B10982" w:rsidRPr="00125257">
        <w:rPr>
          <w:rFonts w:eastAsia="Times New Roman"/>
          <w:sz w:val="24"/>
          <w:szCs w:val="24"/>
          <w:lang w:val="en-US"/>
        </w:rPr>
        <w:t>for</w:t>
      </w:r>
      <w:r w:rsidR="00636DDC" w:rsidRPr="00125257">
        <w:rPr>
          <w:rFonts w:eastAsia="Times New Roman"/>
          <w:sz w:val="24"/>
          <w:szCs w:val="24"/>
          <w:lang w:val="en-US"/>
        </w:rPr>
        <w:t xml:space="preserve"> different application</w:t>
      </w:r>
      <w:r w:rsidR="000F0D31" w:rsidRPr="00125257">
        <w:rPr>
          <w:rFonts w:eastAsia="Times New Roman"/>
          <w:sz w:val="24"/>
          <w:szCs w:val="24"/>
          <w:lang w:val="en-US"/>
        </w:rPr>
        <w:t>s.</w:t>
      </w:r>
    </w:p>
    <w:p w:rsidR="0050539A" w:rsidRPr="00125257" w:rsidRDefault="0050539A">
      <w:pPr>
        <w:spacing w:line="238" w:lineRule="auto"/>
        <w:jc w:val="both"/>
        <w:rPr>
          <w:rFonts w:eastAsia="Times New Roman"/>
          <w:sz w:val="24"/>
          <w:szCs w:val="24"/>
          <w:lang w:val="en-US"/>
        </w:rPr>
      </w:pPr>
    </w:p>
    <w:p w:rsidR="0050539A" w:rsidRPr="00125257" w:rsidRDefault="0050539A" w:rsidP="0050539A">
      <w:pPr>
        <w:pStyle w:val="Listenabsatz"/>
        <w:numPr>
          <w:ilvl w:val="0"/>
          <w:numId w:val="9"/>
        </w:numPr>
        <w:spacing w:line="238" w:lineRule="auto"/>
        <w:jc w:val="both"/>
        <w:rPr>
          <w:rFonts w:eastAsia="Times New Roman"/>
          <w:sz w:val="24"/>
          <w:szCs w:val="24"/>
          <w:lang w:val="en-US"/>
        </w:rPr>
      </w:pPr>
      <w:r w:rsidRPr="00125257">
        <w:rPr>
          <w:rFonts w:eastAsia="Times New Roman"/>
          <w:sz w:val="24"/>
          <w:szCs w:val="24"/>
          <w:lang w:val="en-US"/>
        </w:rPr>
        <w:t>Application: Simultaneous fluorescence detection of antibodies</w:t>
      </w:r>
    </w:p>
    <w:p w:rsidR="0050539A" w:rsidRPr="00125257" w:rsidRDefault="00C8459A" w:rsidP="0050539A">
      <w:pPr>
        <w:spacing w:line="238" w:lineRule="auto"/>
        <w:jc w:val="both"/>
        <w:rPr>
          <w:rFonts w:eastAsia="Times New Roman"/>
          <w:sz w:val="24"/>
          <w:szCs w:val="24"/>
          <w:lang w:val="en-US"/>
        </w:rPr>
      </w:pPr>
      <w:r w:rsidRPr="00125257">
        <w:rPr>
          <w:rFonts w:eastAsia="Times New Roman"/>
          <w:sz w:val="24"/>
          <w:szCs w:val="24"/>
          <w:lang w:val="en-US"/>
        </w:rPr>
        <w:t xml:space="preserve">After immobilizing recombinant </w:t>
      </w:r>
      <w:r w:rsidRPr="00125257">
        <w:rPr>
          <w:rFonts w:eastAsia="Times New Roman"/>
          <w:i/>
          <w:iCs/>
          <w:sz w:val="24"/>
          <w:szCs w:val="24"/>
          <w:lang w:val="en-US"/>
        </w:rPr>
        <w:t>Borrelia</w:t>
      </w:r>
      <w:r w:rsidRPr="00125257">
        <w:rPr>
          <w:rFonts w:eastAsia="Times New Roman"/>
          <w:sz w:val="24"/>
          <w:szCs w:val="24"/>
          <w:lang w:val="en-US"/>
        </w:rPr>
        <w:t xml:space="preserve"> proteins including (</w:t>
      </w:r>
      <w:proofErr w:type="spellStart"/>
      <w:r w:rsidRPr="00125257">
        <w:rPr>
          <w:rFonts w:eastAsia="Times New Roman"/>
          <w:sz w:val="24"/>
          <w:szCs w:val="24"/>
          <w:lang w:val="en-US"/>
        </w:rPr>
        <w:t>OspC</w:t>
      </w:r>
      <w:proofErr w:type="spellEnd"/>
      <w:r w:rsidRPr="00125257">
        <w:rPr>
          <w:rFonts w:eastAsia="Times New Roman"/>
          <w:sz w:val="24"/>
          <w:szCs w:val="24"/>
          <w:lang w:val="en-US"/>
        </w:rPr>
        <w:t>, VIsE1),</w:t>
      </w:r>
      <w:r w:rsidR="00086F9D" w:rsidRPr="00125257">
        <w:rPr>
          <w:rFonts w:eastAsia="Times New Roman"/>
          <w:sz w:val="24"/>
          <w:szCs w:val="24"/>
          <w:lang w:val="en-US"/>
        </w:rPr>
        <w:t xml:space="preserve"> </w:t>
      </w:r>
      <w:r w:rsidRPr="00125257">
        <w:rPr>
          <w:rFonts w:eastAsia="Times New Roman"/>
          <w:sz w:val="24"/>
          <w:szCs w:val="24"/>
          <w:lang w:val="en-US"/>
        </w:rPr>
        <w:t xml:space="preserve">we demonstrated via a dual fluorescence immunoassay that the platform allows the simultaneous detection of IgG and IgM antibodies in sera from </w:t>
      </w:r>
      <w:r w:rsidRPr="00125257">
        <w:rPr>
          <w:rFonts w:eastAsia="Times New Roman"/>
          <w:i/>
          <w:iCs/>
          <w:sz w:val="24"/>
          <w:szCs w:val="24"/>
          <w:lang w:val="en-US"/>
        </w:rPr>
        <w:t>Borrelia</w:t>
      </w:r>
      <w:r w:rsidRPr="00125257">
        <w:rPr>
          <w:rFonts w:eastAsia="Times New Roman"/>
          <w:sz w:val="24"/>
          <w:szCs w:val="24"/>
          <w:lang w:val="en-US"/>
        </w:rPr>
        <w:t>-infected patients within 1 hour</w:t>
      </w:r>
      <w:r w:rsidR="00527ADD" w:rsidRPr="00125257">
        <w:rPr>
          <w:rFonts w:eastAsia="Times New Roman"/>
          <w:sz w:val="24"/>
          <w:szCs w:val="24"/>
          <w:lang w:val="en-US"/>
        </w:rPr>
        <w:t xml:space="preserve"> (Fig. 2)</w:t>
      </w:r>
      <w:r w:rsidRPr="00125257">
        <w:rPr>
          <w:rFonts w:eastAsia="Times New Roman"/>
          <w:sz w:val="24"/>
          <w:szCs w:val="24"/>
          <w:lang w:val="en-US"/>
        </w:rPr>
        <w:t>.</w:t>
      </w:r>
      <w:r w:rsidR="006F186F" w:rsidRPr="00125257">
        <w:rPr>
          <w:rFonts w:eastAsia="Times New Roman"/>
          <w:sz w:val="24"/>
          <w:szCs w:val="24"/>
          <w:lang w:val="en-US"/>
        </w:rPr>
        <w:t xml:space="preserve"> A study conducted with the platform and commercial lateral flow immunoassays showed that both platforms were comparable in sensitivity, whereas the </w:t>
      </w:r>
      <w:proofErr w:type="spellStart"/>
      <w:r w:rsidR="006F186F" w:rsidRPr="00125257">
        <w:rPr>
          <w:rFonts w:eastAsia="Times New Roman"/>
          <w:sz w:val="24"/>
          <w:szCs w:val="24"/>
          <w:lang w:val="en-US"/>
        </w:rPr>
        <w:t>cryogel</w:t>
      </w:r>
      <w:proofErr w:type="spellEnd"/>
      <w:r w:rsidR="006F186F" w:rsidRPr="00125257">
        <w:rPr>
          <w:rFonts w:eastAsia="Times New Roman"/>
          <w:sz w:val="24"/>
          <w:szCs w:val="24"/>
          <w:lang w:val="en-US"/>
        </w:rPr>
        <w:t xml:space="preserve"> arrays platform was less sensitive for IgG antibody (- 6.9 %) but equally sensitive for IgM antibody detection.</w:t>
      </w:r>
    </w:p>
    <w:p w:rsidR="0050539A" w:rsidRPr="00125257" w:rsidRDefault="0050539A" w:rsidP="0050539A">
      <w:pPr>
        <w:spacing w:line="238" w:lineRule="auto"/>
        <w:jc w:val="both"/>
        <w:rPr>
          <w:rFonts w:eastAsia="Times New Roman"/>
          <w:sz w:val="24"/>
          <w:szCs w:val="24"/>
          <w:lang w:val="en-US"/>
        </w:rPr>
      </w:pPr>
    </w:p>
    <w:p w:rsidR="0050539A" w:rsidRPr="00125257" w:rsidRDefault="0050539A" w:rsidP="0050539A">
      <w:pPr>
        <w:pStyle w:val="Listenabsatz"/>
        <w:numPr>
          <w:ilvl w:val="0"/>
          <w:numId w:val="9"/>
        </w:numPr>
        <w:spacing w:line="238" w:lineRule="auto"/>
        <w:jc w:val="both"/>
        <w:rPr>
          <w:sz w:val="24"/>
          <w:szCs w:val="24"/>
          <w:lang w:val="en-US"/>
        </w:rPr>
      </w:pPr>
      <w:r w:rsidRPr="00125257">
        <w:rPr>
          <w:rFonts w:eastAsia="Times New Roman"/>
          <w:sz w:val="24"/>
          <w:szCs w:val="24"/>
          <w:lang w:val="en-US"/>
        </w:rPr>
        <w:t>Application: Strong enrichment of an analyte</w:t>
      </w:r>
    </w:p>
    <w:p w:rsidR="00B9758B" w:rsidRPr="00125257" w:rsidRDefault="009E7C61" w:rsidP="0050539A">
      <w:pPr>
        <w:spacing w:line="238" w:lineRule="auto"/>
        <w:jc w:val="both"/>
        <w:rPr>
          <w:sz w:val="24"/>
          <w:szCs w:val="24"/>
          <w:lang w:val="en-US"/>
        </w:rPr>
      </w:pPr>
      <w:r>
        <w:rPr>
          <w:sz w:val="24"/>
          <w:szCs w:val="24"/>
          <w:lang w:val="en-US"/>
        </w:rPr>
        <w:t xml:space="preserve">Beside the multiplexing advantage, such a platform could also be used for </w:t>
      </w:r>
      <w:r w:rsidR="00086F9D" w:rsidRPr="00125257">
        <w:rPr>
          <w:sz w:val="24"/>
          <w:szCs w:val="24"/>
          <w:lang w:val="en-US"/>
        </w:rPr>
        <w:t>affinity extraction</w:t>
      </w:r>
      <w:r>
        <w:rPr>
          <w:sz w:val="24"/>
          <w:szCs w:val="24"/>
          <w:lang w:val="en-US"/>
        </w:rPr>
        <w:t xml:space="preserve"> applications</w:t>
      </w:r>
      <w:r w:rsidR="00527ADD" w:rsidRPr="00125257">
        <w:rPr>
          <w:sz w:val="24"/>
          <w:szCs w:val="24"/>
          <w:lang w:val="en-US"/>
        </w:rPr>
        <w:t xml:space="preserve"> (Fig. 3)</w:t>
      </w:r>
      <w:r w:rsidR="00086F9D" w:rsidRPr="00125257">
        <w:rPr>
          <w:sz w:val="24"/>
          <w:szCs w:val="24"/>
          <w:lang w:val="en-US"/>
        </w:rPr>
        <w:t>. As test example</w:t>
      </w:r>
      <w:r w:rsidR="00B10982" w:rsidRPr="00125257">
        <w:rPr>
          <w:sz w:val="24"/>
          <w:szCs w:val="24"/>
          <w:lang w:val="en-US"/>
        </w:rPr>
        <w:t xml:space="preserve">, </w:t>
      </w:r>
      <w:r w:rsidR="00CD6C38">
        <w:rPr>
          <w:sz w:val="24"/>
          <w:szCs w:val="24"/>
          <w:lang w:val="en-US"/>
        </w:rPr>
        <w:t xml:space="preserve">using </w:t>
      </w:r>
      <w:proofErr w:type="spellStart"/>
      <w:r w:rsidR="00CD6C38">
        <w:rPr>
          <w:sz w:val="24"/>
          <w:szCs w:val="24"/>
          <w:lang w:val="en-US"/>
        </w:rPr>
        <w:t>cryogel</w:t>
      </w:r>
      <w:proofErr w:type="spellEnd"/>
      <w:r w:rsidR="00CD6C38">
        <w:rPr>
          <w:sz w:val="24"/>
          <w:szCs w:val="24"/>
          <w:lang w:val="en-US"/>
        </w:rPr>
        <w:t xml:space="preserve"> monoliths containing </w:t>
      </w:r>
      <w:proofErr w:type="spellStart"/>
      <w:r w:rsidR="00CD6C38">
        <w:rPr>
          <w:sz w:val="24"/>
          <w:szCs w:val="24"/>
          <w:lang w:val="en-US"/>
        </w:rPr>
        <w:t>boronic</w:t>
      </w:r>
      <w:proofErr w:type="spellEnd"/>
      <w:r w:rsidR="00CD6C38">
        <w:rPr>
          <w:sz w:val="24"/>
          <w:szCs w:val="24"/>
          <w:lang w:val="en-US"/>
        </w:rPr>
        <w:t xml:space="preserve"> acid groups, </w:t>
      </w:r>
      <w:r w:rsidR="00B10982" w:rsidRPr="00125257">
        <w:rPr>
          <w:sz w:val="24"/>
          <w:szCs w:val="24"/>
          <w:lang w:val="en-US"/>
        </w:rPr>
        <w:t xml:space="preserve">dopamine was </w:t>
      </w:r>
      <w:r>
        <w:rPr>
          <w:sz w:val="24"/>
          <w:szCs w:val="24"/>
          <w:lang w:val="en-US"/>
        </w:rPr>
        <w:t xml:space="preserve">successfully </w:t>
      </w:r>
      <w:proofErr w:type="spellStart"/>
      <w:r w:rsidR="00B10982" w:rsidRPr="00125257">
        <w:rPr>
          <w:sz w:val="24"/>
          <w:szCs w:val="24"/>
          <w:lang w:val="en-US"/>
        </w:rPr>
        <w:t>preconcentrated</w:t>
      </w:r>
      <w:proofErr w:type="spellEnd"/>
      <w:r w:rsidR="00B10982" w:rsidRPr="00125257">
        <w:rPr>
          <w:sz w:val="24"/>
          <w:szCs w:val="24"/>
          <w:lang w:val="en-US"/>
        </w:rPr>
        <w:t xml:space="preserve"> from bovine serum albumin </w:t>
      </w:r>
      <w:r w:rsidR="0067173E" w:rsidRPr="00125257">
        <w:rPr>
          <w:sz w:val="24"/>
          <w:szCs w:val="24"/>
          <w:lang w:val="en-US"/>
        </w:rPr>
        <w:t>or</w:t>
      </w:r>
      <w:r w:rsidR="00B10982" w:rsidRPr="00125257">
        <w:rPr>
          <w:sz w:val="24"/>
          <w:szCs w:val="24"/>
          <w:lang w:val="en-US"/>
        </w:rPr>
        <w:t xml:space="preserve"> urine solutions and enrichment factors up to 620 in less than 3 hours were achieved.</w:t>
      </w:r>
      <w:r w:rsidR="002F596A" w:rsidRPr="00125257">
        <w:rPr>
          <w:sz w:val="24"/>
          <w:szCs w:val="24"/>
          <w:lang w:val="en-US"/>
        </w:rPr>
        <w:t xml:space="preserve"> After such a strong enrichment, elution volumes can be analyzed with simple quantification detector</w:t>
      </w:r>
      <w:r w:rsidR="0067173E" w:rsidRPr="00125257">
        <w:rPr>
          <w:sz w:val="24"/>
          <w:szCs w:val="24"/>
          <w:lang w:val="en-US"/>
        </w:rPr>
        <w:t>s (e.g., photometer, amperemeter)</w:t>
      </w:r>
      <w:r w:rsidR="002F596A" w:rsidRPr="00125257">
        <w:rPr>
          <w:sz w:val="24"/>
          <w:szCs w:val="24"/>
          <w:lang w:val="en-US"/>
        </w:rPr>
        <w:t xml:space="preserve">. </w:t>
      </w:r>
    </w:p>
    <w:p w:rsidR="00B9758B" w:rsidRPr="00125257" w:rsidRDefault="00B9758B">
      <w:pPr>
        <w:spacing w:line="249" w:lineRule="exact"/>
        <w:rPr>
          <w:sz w:val="24"/>
          <w:szCs w:val="24"/>
          <w:lang w:val="en-US"/>
        </w:rPr>
      </w:pPr>
    </w:p>
    <w:p w:rsidR="00F32277" w:rsidRPr="00125257" w:rsidRDefault="00F32277">
      <w:pPr>
        <w:spacing w:line="249" w:lineRule="exact"/>
        <w:rPr>
          <w:b/>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527ADD" w:rsidRPr="00125257" w:rsidRDefault="00527ADD">
      <w:pPr>
        <w:spacing w:line="249" w:lineRule="exact"/>
        <w:rPr>
          <w:sz w:val="24"/>
          <w:szCs w:val="24"/>
          <w:lang w:val="en-US"/>
        </w:rPr>
      </w:pPr>
    </w:p>
    <w:p w:rsidR="00F32277" w:rsidRPr="00125257" w:rsidRDefault="00F32277">
      <w:pPr>
        <w:spacing w:line="249" w:lineRule="exact"/>
        <w:rPr>
          <w:sz w:val="24"/>
          <w:szCs w:val="24"/>
          <w:lang w:val="en-US"/>
        </w:rPr>
      </w:pPr>
    </w:p>
    <w:p w:rsidR="00343B18" w:rsidRPr="00125257" w:rsidRDefault="00343B18">
      <w:pPr>
        <w:spacing w:line="249" w:lineRule="exact"/>
        <w:rPr>
          <w:sz w:val="24"/>
          <w:szCs w:val="24"/>
          <w:lang w:val="en-US"/>
        </w:rPr>
      </w:pPr>
    </w:p>
    <w:p w:rsidR="00343B18" w:rsidRPr="00125257" w:rsidRDefault="00343B18">
      <w:pPr>
        <w:spacing w:line="249" w:lineRule="exact"/>
        <w:rPr>
          <w:sz w:val="24"/>
          <w:szCs w:val="24"/>
          <w:lang w:val="en-US"/>
        </w:rPr>
      </w:pPr>
    </w:p>
    <w:p w:rsidR="00343B18" w:rsidRPr="00125257" w:rsidRDefault="00343B18">
      <w:pPr>
        <w:spacing w:line="249" w:lineRule="exact"/>
        <w:rPr>
          <w:sz w:val="24"/>
          <w:szCs w:val="24"/>
          <w:lang w:val="en-US"/>
        </w:rPr>
      </w:pPr>
    </w:p>
    <w:p w:rsidR="00343B18" w:rsidRPr="00125257" w:rsidRDefault="00343B18">
      <w:pPr>
        <w:spacing w:line="249" w:lineRule="exact"/>
        <w:rPr>
          <w:sz w:val="24"/>
          <w:szCs w:val="24"/>
          <w:lang w:val="en-US"/>
        </w:rPr>
      </w:pPr>
    </w:p>
    <w:p w:rsidR="00343B18" w:rsidRPr="00125257" w:rsidRDefault="00343B18">
      <w:pPr>
        <w:spacing w:line="249" w:lineRule="exact"/>
        <w:rPr>
          <w:sz w:val="24"/>
          <w:szCs w:val="24"/>
          <w:lang w:val="en-US"/>
        </w:rPr>
      </w:pPr>
    </w:p>
    <w:p w:rsidR="00343B18" w:rsidRPr="00125257" w:rsidRDefault="00343B18">
      <w:pPr>
        <w:spacing w:line="249" w:lineRule="exact"/>
        <w:rPr>
          <w:sz w:val="24"/>
          <w:szCs w:val="24"/>
          <w:lang w:val="en-US"/>
        </w:rPr>
      </w:pPr>
    </w:p>
    <w:p w:rsidR="00343B18" w:rsidRPr="00125257" w:rsidRDefault="00343B18">
      <w:pPr>
        <w:spacing w:line="249" w:lineRule="exact"/>
        <w:rPr>
          <w:sz w:val="24"/>
          <w:szCs w:val="24"/>
          <w:lang w:val="en-US"/>
        </w:rPr>
      </w:pPr>
    </w:p>
    <w:p w:rsidR="00343B18" w:rsidRPr="00125257" w:rsidRDefault="00343B18">
      <w:pPr>
        <w:spacing w:line="249" w:lineRule="exact"/>
        <w:rPr>
          <w:sz w:val="24"/>
          <w:szCs w:val="24"/>
          <w:lang w:val="en-US"/>
        </w:rPr>
      </w:pPr>
    </w:p>
    <w:p w:rsidR="00343B18" w:rsidRPr="00125257" w:rsidRDefault="00343B18">
      <w:pPr>
        <w:spacing w:line="249" w:lineRule="exact"/>
        <w:rPr>
          <w:sz w:val="24"/>
          <w:szCs w:val="24"/>
          <w:lang w:val="en-US"/>
        </w:rPr>
      </w:pPr>
    </w:p>
    <w:p w:rsidR="00527ADD" w:rsidRPr="00125257" w:rsidRDefault="0092479A" w:rsidP="00527ADD">
      <w:pPr>
        <w:numPr>
          <w:ilvl w:val="0"/>
          <w:numId w:val="2"/>
        </w:numPr>
        <w:tabs>
          <w:tab w:val="left" w:pos="1480"/>
        </w:tabs>
        <w:ind w:left="1480" w:hanging="492"/>
        <w:rPr>
          <w:rFonts w:eastAsia="Times New Roman"/>
          <w:b/>
          <w:bCs/>
          <w:sz w:val="24"/>
          <w:szCs w:val="24"/>
          <w:lang w:val="en-US"/>
        </w:rPr>
      </w:pPr>
      <w:r w:rsidRPr="00125257">
        <w:rPr>
          <w:rFonts w:eastAsia="Times New Roman"/>
          <w:b/>
          <w:bCs/>
          <w:sz w:val="24"/>
          <w:szCs w:val="24"/>
          <w:lang w:val="en-US"/>
        </w:rPr>
        <w:t>Image</w:t>
      </w:r>
      <w:r w:rsidR="004D33AC" w:rsidRPr="00125257">
        <w:rPr>
          <w:rFonts w:eastAsia="Times New Roman"/>
          <w:b/>
          <w:bCs/>
          <w:sz w:val="24"/>
          <w:szCs w:val="24"/>
          <w:lang w:val="en-US"/>
        </w:rPr>
        <w:t>s</w:t>
      </w:r>
      <w:r w:rsidRPr="00125257">
        <w:rPr>
          <w:rFonts w:eastAsia="Times New Roman"/>
          <w:b/>
          <w:bCs/>
          <w:sz w:val="24"/>
          <w:szCs w:val="24"/>
          <w:lang w:val="en-US"/>
        </w:rPr>
        <w:t>:</w:t>
      </w:r>
    </w:p>
    <w:p w:rsidR="00343B18" w:rsidRPr="00125257" w:rsidRDefault="00343B18" w:rsidP="00343B18">
      <w:pPr>
        <w:tabs>
          <w:tab w:val="left" w:pos="1480"/>
        </w:tabs>
        <w:rPr>
          <w:rFonts w:eastAsia="Times New Roman"/>
          <w:b/>
          <w:bCs/>
          <w:sz w:val="24"/>
          <w:szCs w:val="24"/>
          <w:lang w:val="en-US"/>
        </w:rPr>
      </w:pPr>
    </w:p>
    <w:p w:rsidR="009F3743" w:rsidRPr="00125257" w:rsidRDefault="002F596A" w:rsidP="009F3743">
      <w:pPr>
        <w:keepNext/>
        <w:tabs>
          <w:tab w:val="left" w:pos="1480"/>
        </w:tabs>
        <w:spacing w:line="276" w:lineRule="auto"/>
        <w:jc w:val="center"/>
        <w:rPr>
          <w:sz w:val="24"/>
          <w:szCs w:val="24"/>
          <w:lang w:val="en-US"/>
        </w:rPr>
      </w:pPr>
      <w:r w:rsidRPr="00125257">
        <w:rPr>
          <w:rFonts w:eastAsia="Times New Roman"/>
          <w:b/>
          <w:bCs/>
          <w:noProof/>
          <w:sz w:val="24"/>
          <w:szCs w:val="24"/>
          <w:lang w:val="en-US" w:eastAsia="en-US"/>
        </w:rPr>
        <w:drawing>
          <wp:inline distT="0" distB="0" distL="0" distR="0" wp14:anchorId="4EC162BB" wp14:editId="6BF58FF3">
            <wp:extent cx="3696579" cy="2880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96579" cy="2880000"/>
                    </a:xfrm>
                    <a:prstGeom prst="rect">
                      <a:avLst/>
                    </a:prstGeom>
                    <a:noFill/>
                  </pic:spPr>
                </pic:pic>
              </a:graphicData>
            </a:graphic>
          </wp:inline>
        </w:drawing>
      </w:r>
    </w:p>
    <w:p w:rsidR="00050B23" w:rsidRPr="00125257" w:rsidRDefault="009F3743" w:rsidP="009F3743">
      <w:pPr>
        <w:pStyle w:val="Beschriftung"/>
        <w:jc w:val="both"/>
        <w:rPr>
          <w:i w:val="0"/>
          <w:color w:val="auto"/>
          <w:sz w:val="24"/>
          <w:szCs w:val="24"/>
          <w:lang w:val="en-US"/>
        </w:rPr>
      </w:pPr>
      <w:r w:rsidRPr="00125257">
        <w:rPr>
          <w:b/>
          <w:i w:val="0"/>
          <w:color w:val="auto"/>
          <w:sz w:val="24"/>
          <w:szCs w:val="24"/>
          <w:lang w:val="en-US"/>
        </w:rPr>
        <w:t xml:space="preserve">Figure </w:t>
      </w:r>
      <w:r w:rsidRPr="00125257">
        <w:rPr>
          <w:b/>
          <w:i w:val="0"/>
          <w:color w:val="auto"/>
          <w:sz w:val="24"/>
          <w:szCs w:val="24"/>
          <w:lang w:val="en-US"/>
        </w:rPr>
        <w:fldChar w:fldCharType="begin"/>
      </w:r>
      <w:r w:rsidRPr="00125257">
        <w:rPr>
          <w:b/>
          <w:i w:val="0"/>
          <w:color w:val="auto"/>
          <w:sz w:val="24"/>
          <w:szCs w:val="24"/>
          <w:lang w:val="en-US"/>
        </w:rPr>
        <w:instrText xml:space="preserve"> SEQ Figure \* ARABIC </w:instrText>
      </w:r>
      <w:r w:rsidRPr="00125257">
        <w:rPr>
          <w:b/>
          <w:i w:val="0"/>
          <w:color w:val="auto"/>
          <w:sz w:val="24"/>
          <w:szCs w:val="24"/>
          <w:lang w:val="en-US"/>
        </w:rPr>
        <w:fldChar w:fldCharType="separate"/>
      </w:r>
      <w:r w:rsidRPr="00125257">
        <w:rPr>
          <w:b/>
          <w:i w:val="0"/>
          <w:noProof/>
          <w:color w:val="auto"/>
          <w:sz w:val="24"/>
          <w:szCs w:val="24"/>
          <w:lang w:val="en-US"/>
        </w:rPr>
        <w:t>1</w:t>
      </w:r>
      <w:r w:rsidRPr="00125257">
        <w:rPr>
          <w:b/>
          <w:i w:val="0"/>
          <w:color w:val="auto"/>
          <w:sz w:val="24"/>
          <w:szCs w:val="24"/>
          <w:lang w:val="en-US"/>
        </w:rPr>
        <w:fldChar w:fldCharType="end"/>
      </w:r>
      <w:r w:rsidRPr="00125257">
        <w:rPr>
          <w:i w:val="0"/>
          <w:color w:val="auto"/>
          <w:sz w:val="24"/>
          <w:szCs w:val="24"/>
          <w:lang w:val="en-US"/>
        </w:rPr>
        <w:t xml:space="preserve">. Preparation of surface attached </w:t>
      </w:r>
      <w:proofErr w:type="spellStart"/>
      <w:r w:rsidRPr="00125257">
        <w:rPr>
          <w:i w:val="0"/>
          <w:color w:val="auto"/>
          <w:sz w:val="24"/>
          <w:szCs w:val="24"/>
          <w:lang w:val="en-US"/>
        </w:rPr>
        <w:t>cryogel</w:t>
      </w:r>
      <w:proofErr w:type="spellEnd"/>
      <w:r w:rsidRPr="00125257">
        <w:rPr>
          <w:i w:val="0"/>
          <w:color w:val="auto"/>
          <w:sz w:val="24"/>
          <w:szCs w:val="24"/>
          <w:lang w:val="en-US"/>
        </w:rPr>
        <w:t xml:space="preserve"> monoliths in capillaries. A solution or several solutions are sucked into the capillary. In the case of different solutions, an air compartment is generated to avoid mixing. Thereafter, the solution within the capillaries is frozen at subzero temperatures to obtain a phase separation between ice crystals and the liquid microphase which mostly consists of the polymer. Upon UV light, </w:t>
      </w:r>
      <w:proofErr w:type="gramStart"/>
      <w:r w:rsidRPr="00125257">
        <w:rPr>
          <w:i w:val="0"/>
          <w:color w:val="auto"/>
          <w:sz w:val="24"/>
          <w:szCs w:val="24"/>
          <w:lang w:val="en-US"/>
        </w:rPr>
        <w:t>C,H</w:t>
      </w:r>
      <w:proofErr w:type="gramEnd"/>
      <w:r w:rsidRPr="00125257">
        <w:rPr>
          <w:i w:val="0"/>
          <w:color w:val="auto"/>
          <w:sz w:val="24"/>
          <w:szCs w:val="24"/>
          <w:lang w:val="en-US"/>
        </w:rPr>
        <w:t xml:space="preserve">-insertion crosslinking reactions occur in the liquid phase. By thawing, a stable porous network and capillaries containing one or many </w:t>
      </w:r>
      <w:proofErr w:type="spellStart"/>
      <w:r w:rsidRPr="00125257">
        <w:rPr>
          <w:i w:val="0"/>
          <w:color w:val="auto"/>
          <w:sz w:val="24"/>
          <w:szCs w:val="24"/>
          <w:lang w:val="en-US"/>
        </w:rPr>
        <w:t>cryogel</w:t>
      </w:r>
      <w:proofErr w:type="spellEnd"/>
      <w:r w:rsidRPr="00125257">
        <w:rPr>
          <w:i w:val="0"/>
          <w:color w:val="auto"/>
          <w:sz w:val="24"/>
          <w:szCs w:val="24"/>
          <w:lang w:val="en-US"/>
        </w:rPr>
        <w:t xml:space="preserve"> compartments are generated.</w:t>
      </w:r>
      <w:r w:rsidR="00CF0858" w:rsidRPr="00CF0858">
        <w:rPr>
          <w:i w:val="0"/>
          <w:color w:val="auto"/>
          <w:sz w:val="24"/>
          <w:szCs w:val="24"/>
          <w:vertAlign w:val="superscript"/>
          <w:lang w:val="en-US"/>
        </w:rPr>
        <w:t>2,4</w:t>
      </w:r>
    </w:p>
    <w:p w:rsidR="00222C6E" w:rsidRPr="00125257" w:rsidRDefault="00222C6E" w:rsidP="00050B23">
      <w:pPr>
        <w:tabs>
          <w:tab w:val="left" w:pos="1480"/>
        </w:tabs>
        <w:jc w:val="center"/>
        <w:rPr>
          <w:rFonts w:eastAsia="Times New Roman"/>
          <w:b/>
          <w:bCs/>
          <w:sz w:val="24"/>
          <w:szCs w:val="24"/>
          <w:lang w:val="en-US"/>
        </w:rPr>
      </w:pPr>
    </w:p>
    <w:p w:rsidR="009F3743" w:rsidRPr="00125257" w:rsidRDefault="00527ADD" w:rsidP="009F3743">
      <w:pPr>
        <w:keepNext/>
        <w:tabs>
          <w:tab w:val="left" w:pos="1480"/>
        </w:tabs>
        <w:spacing w:line="276" w:lineRule="auto"/>
        <w:jc w:val="center"/>
        <w:rPr>
          <w:sz w:val="24"/>
          <w:szCs w:val="24"/>
          <w:lang w:val="en-US"/>
        </w:rPr>
      </w:pPr>
      <w:r w:rsidRPr="00125257">
        <w:rPr>
          <w:rFonts w:eastAsia="Times New Roman"/>
          <w:b/>
          <w:bCs/>
          <w:noProof/>
          <w:sz w:val="24"/>
          <w:szCs w:val="24"/>
          <w:lang w:val="en-US" w:eastAsia="en-US"/>
        </w:rPr>
        <w:drawing>
          <wp:inline distT="0" distB="0" distL="0" distR="0" wp14:anchorId="393DB51D" wp14:editId="0F59DD20">
            <wp:extent cx="4813300" cy="2603874"/>
            <wp:effectExtent l="0" t="0" r="6350" b="635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a:extLst>
                        <a:ext uri="{28A0092B-C50C-407E-A947-70E740481C1C}">
                          <a14:useLocalDpi xmlns:a14="http://schemas.microsoft.com/office/drawing/2010/main" val="0"/>
                        </a:ext>
                      </a:extLst>
                    </a:blip>
                    <a:srcRect l="2695" t="3529"/>
                    <a:stretch/>
                  </pic:blipFill>
                  <pic:spPr bwMode="auto">
                    <a:xfrm>
                      <a:off x="0" y="0"/>
                      <a:ext cx="4814863" cy="2604720"/>
                    </a:xfrm>
                    <a:prstGeom prst="rect">
                      <a:avLst/>
                    </a:prstGeom>
                    <a:noFill/>
                    <a:ln>
                      <a:noFill/>
                    </a:ln>
                    <a:extLst>
                      <a:ext uri="{53640926-AAD7-44D8-BBD7-CCE9431645EC}">
                        <a14:shadowObscured xmlns:a14="http://schemas.microsoft.com/office/drawing/2010/main"/>
                      </a:ext>
                    </a:extLst>
                  </pic:spPr>
                </pic:pic>
              </a:graphicData>
            </a:graphic>
          </wp:inline>
        </w:drawing>
      </w:r>
    </w:p>
    <w:p w:rsidR="00050B23" w:rsidRPr="00125257" w:rsidRDefault="009F3743" w:rsidP="00343B18">
      <w:pPr>
        <w:pStyle w:val="Beschriftung"/>
        <w:jc w:val="both"/>
        <w:rPr>
          <w:rFonts w:eastAsia="Times New Roman"/>
          <w:b/>
          <w:bCs/>
          <w:i w:val="0"/>
          <w:color w:val="auto"/>
          <w:sz w:val="24"/>
          <w:szCs w:val="24"/>
          <w:lang w:val="en-US"/>
        </w:rPr>
      </w:pPr>
      <w:r w:rsidRPr="00125257">
        <w:rPr>
          <w:b/>
          <w:i w:val="0"/>
          <w:color w:val="auto"/>
          <w:sz w:val="24"/>
          <w:szCs w:val="24"/>
          <w:lang w:val="en-US"/>
        </w:rPr>
        <w:t xml:space="preserve">Figure </w:t>
      </w:r>
      <w:r w:rsidRPr="00125257">
        <w:rPr>
          <w:b/>
          <w:i w:val="0"/>
          <w:color w:val="auto"/>
          <w:sz w:val="24"/>
          <w:szCs w:val="24"/>
          <w:lang w:val="en-US"/>
        </w:rPr>
        <w:fldChar w:fldCharType="begin"/>
      </w:r>
      <w:r w:rsidRPr="00125257">
        <w:rPr>
          <w:b/>
          <w:i w:val="0"/>
          <w:color w:val="auto"/>
          <w:sz w:val="24"/>
          <w:szCs w:val="24"/>
          <w:lang w:val="en-US"/>
        </w:rPr>
        <w:instrText xml:space="preserve"> SEQ Figure \* ARABIC </w:instrText>
      </w:r>
      <w:r w:rsidRPr="00125257">
        <w:rPr>
          <w:b/>
          <w:i w:val="0"/>
          <w:color w:val="auto"/>
          <w:sz w:val="24"/>
          <w:szCs w:val="24"/>
          <w:lang w:val="en-US"/>
        </w:rPr>
        <w:fldChar w:fldCharType="separate"/>
      </w:r>
      <w:r w:rsidRPr="00125257">
        <w:rPr>
          <w:b/>
          <w:i w:val="0"/>
          <w:noProof/>
          <w:color w:val="auto"/>
          <w:sz w:val="24"/>
          <w:szCs w:val="24"/>
          <w:lang w:val="en-US"/>
        </w:rPr>
        <w:t>2</w:t>
      </w:r>
      <w:r w:rsidRPr="00125257">
        <w:rPr>
          <w:b/>
          <w:i w:val="0"/>
          <w:color w:val="auto"/>
          <w:sz w:val="24"/>
          <w:szCs w:val="24"/>
          <w:lang w:val="en-US"/>
        </w:rPr>
        <w:fldChar w:fldCharType="end"/>
      </w:r>
      <w:r w:rsidRPr="00125257">
        <w:rPr>
          <w:b/>
          <w:i w:val="0"/>
          <w:color w:val="auto"/>
          <w:sz w:val="24"/>
          <w:szCs w:val="24"/>
          <w:lang w:val="en-US"/>
        </w:rPr>
        <w:t>.</w:t>
      </w:r>
      <w:r w:rsidR="00343B18" w:rsidRPr="00125257">
        <w:rPr>
          <w:i w:val="0"/>
          <w:color w:val="auto"/>
          <w:sz w:val="24"/>
          <w:szCs w:val="24"/>
          <w:lang w:val="en-US"/>
        </w:rPr>
        <w:t xml:space="preserve"> </w:t>
      </w:r>
      <w:r w:rsidR="004D33AC" w:rsidRPr="00125257">
        <w:rPr>
          <w:i w:val="0"/>
          <w:color w:val="auto"/>
          <w:sz w:val="24"/>
          <w:szCs w:val="24"/>
          <w:lang w:val="en-US"/>
        </w:rPr>
        <w:t xml:space="preserve">a) White light image of a capillary prepared with </w:t>
      </w:r>
      <w:proofErr w:type="spellStart"/>
      <w:r w:rsidR="004D33AC" w:rsidRPr="00125257">
        <w:rPr>
          <w:i w:val="0"/>
          <w:color w:val="auto"/>
          <w:sz w:val="24"/>
          <w:szCs w:val="24"/>
          <w:lang w:val="en-US"/>
        </w:rPr>
        <w:t>cryogel</w:t>
      </w:r>
      <w:proofErr w:type="spellEnd"/>
      <w:r w:rsidR="004D33AC" w:rsidRPr="00125257">
        <w:rPr>
          <w:i w:val="0"/>
          <w:color w:val="auto"/>
          <w:sz w:val="24"/>
          <w:szCs w:val="24"/>
          <w:lang w:val="en-US"/>
        </w:rPr>
        <w:t xml:space="preserve"> compartments</w:t>
      </w:r>
      <w:r w:rsidR="0067173E" w:rsidRPr="00125257">
        <w:rPr>
          <w:i w:val="0"/>
          <w:color w:val="auto"/>
          <w:sz w:val="24"/>
          <w:szCs w:val="24"/>
          <w:lang w:val="en-US"/>
        </w:rPr>
        <w:t>,</w:t>
      </w:r>
      <w:r w:rsidR="004D33AC" w:rsidRPr="00125257">
        <w:rPr>
          <w:i w:val="0"/>
          <w:color w:val="auto"/>
          <w:sz w:val="24"/>
          <w:szCs w:val="24"/>
          <w:lang w:val="en-US"/>
        </w:rPr>
        <w:t xml:space="preserve"> in which different biomolecules (e.g., </w:t>
      </w:r>
      <w:r w:rsidR="004D33AC" w:rsidRPr="00125257">
        <w:rPr>
          <w:iCs w:val="0"/>
          <w:color w:val="auto"/>
          <w:sz w:val="24"/>
          <w:szCs w:val="24"/>
          <w:lang w:val="en-US"/>
        </w:rPr>
        <w:t>Borrelia antigens</w:t>
      </w:r>
      <w:r w:rsidR="004D33AC" w:rsidRPr="00125257">
        <w:rPr>
          <w:i w:val="0"/>
          <w:color w:val="auto"/>
          <w:sz w:val="24"/>
          <w:szCs w:val="24"/>
          <w:lang w:val="en-US"/>
        </w:rPr>
        <w:t xml:space="preserve">) were immobilized. b) and c) Fluorescence micrographs showing </w:t>
      </w:r>
      <w:proofErr w:type="spellStart"/>
      <w:r w:rsidR="004D33AC" w:rsidRPr="00125257">
        <w:rPr>
          <w:i w:val="0"/>
          <w:color w:val="auto"/>
          <w:sz w:val="24"/>
          <w:szCs w:val="24"/>
          <w:lang w:val="en-US"/>
        </w:rPr>
        <w:t>tipical</w:t>
      </w:r>
      <w:proofErr w:type="spellEnd"/>
      <w:r w:rsidR="004D33AC" w:rsidRPr="00125257">
        <w:rPr>
          <w:i w:val="0"/>
          <w:color w:val="auto"/>
          <w:sz w:val="24"/>
          <w:szCs w:val="24"/>
          <w:lang w:val="en-US"/>
        </w:rPr>
        <w:t xml:space="preserve"> assay results for a negative (BSP 8070) and a positive sample (PS 1670).</w:t>
      </w:r>
    </w:p>
    <w:p w:rsidR="00527ADD" w:rsidRPr="00125257" w:rsidRDefault="00527ADD" w:rsidP="00343B18">
      <w:pPr>
        <w:tabs>
          <w:tab w:val="left" w:pos="1480"/>
        </w:tabs>
        <w:rPr>
          <w:rFonts w:eastAsia="Times New Roman"/>
          <w:b/>
          <w:bCs/>
          <w:sz w:val="24"/>
          <w:szCs w:val="24"/>
          <w:lang w:val="en-US"/>
        </w:rPr>
      </w:pPr>
    </w:p>
    <w:p w:rsidR="009F3743" w:rsidRPr="00125257" w:rsidRDefault="00527ADD" w:rsidP="009F3743">
      <w:pPr>
        <w:keepNext/>
        <w:tabs>
          <w:tab w:val="left" w:pos="1480"/>
        </w:tabs>
        <w:spacing w:line="276" w:lineRule="auto"/>
        <w:jc w:val="center"/>
        <w:rPr>
          <w:sz w:val="24"/>
          <w:szCs w:val="24"/>
          <w:lang w:val="en-US"/>
        </w:rPr>
      </w:pPr>
      <w:r w:rsidRPr="00125257">
        <w:rPr>
          <w:rFonts w:eastAsia="Times New Roman"/>
          <w:b/>
          <w:bCs/>
          <w:noProof/>
          <w:sz w:val="24"/>
          <w:szCs w:val="24"/>
          <w:lang w:val="en-US" w:eastAsia="en-US"/>
        </w:rPr>
        <w:lastRenderedPageBreak/>
        <w:drawing>
          <wp:inline distT="0" distB="0" distL="0" distR="0" wp14:anchorId="6BF49352" wp14:editId="20C4AAF6">
            <wp:extent cx="4523740" cy="2594503"/>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
                      <a:extLst>
                        <a:ext uri="{28A0092B-C50C-407E-A947-70E740481C1C}">
                          <a14:useLocalDpi xmlns:a14="http://schemas.microsoft.com/office/drawing/2010/main" val="0"/>
                        </a:ext>
                      </a:extLst>
                    </a:blip>
                    <a:srcRect l="3652" t="3881"/>
                    <a:stretch/>
                  </pic:blipFill>
                  <pic:spPr bwMode="auto">
                    <a:xfrm>
                      <a:off x="0" y="0"/>
                      <a:ext cx="4524957" cy="2595201"/>
                    </a:xfrm>
                    <a:prstGeom prst="rect">
                      <a:avLst/>
                    </a:prstGeom>
                    <a:noFill/>
                    <a:ln>
                      <a:noFill/>
                    </a:ln>
                    <a:extLst>
                      <a:ext uri="{53640926-AAD7-44D8-BBD7-CCE9431645EC}">
                        <a14:shadowObscured xmlns:a14="http://schemas.microsoft.com/office/drawing/2010/main"/>
                      </a:ext>
                    </a:extLst>
                  </pic:spPr>
                </pic:pic>
              </a:graphicData>
            </a:graphic>
          </wp:inline>
        </w:drawing>
      </w:r>
    </w:p>
    <w:p w:rsidR="00527ADD" w:rsidRPr="00125257" w:rsidRDefault="009F3743" w:rsidP="00343B18">
      <w:pPr>
        <w:pStyle w:val="Beschriftung"/>
        <w:jc w:val="both"/>
        <w:rPr>
          <w:i w:val="0"/>
          <w:color w:val="auto"/>
          <w:sz w:val="24"/>
          <w:szCs w:val="24"/>
          <w:lang w:val="en-US"/>
        </w:rPr>
      </w:pPr>
      <w:r w:rsidRPr="00125257">
        <w:rPr>
          <w:b/>
          <w:i w:val="0"/>
          <w:color w:val="auto"/>
          <w:sz w:val="24"/>
          <w:szCs w:val="24"/>
          <w:lang w:val="en-US"/>
        </w:rPr>
        <w:t xml:space="preserve">Figure </w:t>
      </w:r>
      <w:r w:rsidRPr="00125257">
        <w:rPr>
          <w:b/>
          <w:i w:val="0"/>
          <w:color w:val="auto"/>
          <w:sz w:val="24"/>
          <w:szCs w:val="24"/>
          <w:lang w:val="en-US"/>
        </w:rPr>
        <w:fldChar w:fldCharType="begin"/>
      </w:r>
      <w:r w:rsidRPr="00125257">
        <w:rPr>
          <w:b/>
          <w:i w:val="0"/>
          <w:color w:val="auto"/>
          <w:sz w:val="24"/>
          <w:szCs w:val="24"/>
          <w:lang w:val="en-US"/>
        </w:rPr>
        <w:instrText xml:space="preserve"> SEQ Figure \* ARABIC </w:instrText>
      </w:r>
      <w:r w:rsidRPr="00125257">
        <w:rPr>
          <w:b/>
          <w:i w:val="0"/>
          <w:color w:val="auto"/>
          <w:sz w:val="24"/>
          <w:szCs w:val="24"/>
          <w:lang w:val="en-US"/>
        </w:rPr>
        <w:fldChar w:fldCharType="separate"/>
      </w:r>
      <w:r w:rsidRPr="00125257">
        <w:rPr>
          <w:b/>
          <w:i w:val="0"/>
          <w:noProof/>
          <w:color w:val="auto"/>
          <w:sz w:val="24"/>
          <w:szCs w:val="24"/>
          <w:lang w:val="en-US"/>
        </w:rPr>
        <w:t>3</w:t>
      </w:r>
      <w:r w:rsidRPr="00125257">
        <w:rPr>
          <w:b/>
          <w:i w:val="0"/>
          <w:color w:val="auto"/>
          <w:sz w:val="24"/>
          <w:szCs w:val="24"/>
          <w:lang w:val="en-US"/>
        </w:rPr>
        <w:fldChar w:fldCharType="end"/>
      </w:r>
      <w:r w:rsidRPr="00125257">
        <w:rPr>
          <w:b/>
          <w:i w:val="0"/>
          <w:color w:val="auto"/>
          <w:sz w:val="24"/>
          <w:szCs w:val="24"/>
          <w:lang w:val="en-US"/>
        </w:rPr>
        <w:t>.</w:t>
      </w:r>
      <w:r w:rsidR="00343B18" w:rsidRPr="00125257">
        <w:rPr>
          <w:i w:val="0"/>
          <w:color w:val="auto"/>
          <w:sz w:val="24"/>
          <w:szCs w:val="24"/>
          <w:lang w:val="en-US"/>
        </w:rPr>
        <w:t xml:space="preserve"> </w:t>
      </w:r>
      <w:r w:rsidR="0067173E" w:rsidRPr="00125257">
        <w:rPr>
          <w:i w:val="0"/>
          <w:color w:val="auto"/>
          <w:sz w:val="24"/>
          <w:szCs w:val="24"/>
          <w:lang w:val="en-US"/>
        </w:rPr>
        <w:t xml:space="preserve">a) </w:t>
      </w:r>
      <w:r w:rsidR="004D33AC" w:rsidRPr="00125257">
        <w:rPr>
          <w:i w:val="0"/>
          <w:color w:val="auto"/>
          <w:sz w:val="24"/>
          <w:szCs w:val="24"/>
          <w:lang w:val="en-US"/>
        </w:rPr>
        <w:t xml:space="preserve">White light image of capillary completely packed with </w:t>
      </w:r>
      <w:proofErr w:type="spellStart"/>
      <w:r w:rsidR="004D33AC" w:rsidRPr="00125257">
        <w:rPr>
          <w:i w:val="0"/>
          <w:color w:val="auto"/>
          <w:sz w:val="24"/>
          <w:szCs w:val="24"/>
          <w:lang w:val="en-US"/>
        </w:rPr>
        <w:t>cryogel</w:t>
      </w:r>
      <w:proofErr w:type="spellEnd"/>
      <w:r w:rsidR="004D33AC" w:rsidRPr="00125257">
        <w:rPr>
          <w:i w:val="0"/>
          <w:color w:val="auto"/>
          <w:sz w:val="24"/>
          <w:szCs w:val="24"/>
          <w:lang w:val="en-US"/>
        </w:rPr>
        <w:t xml:space="preserve"> monoliths. </w:t>
      </w:r>
      <w:r w:rsidR="0067173E" w:rsidRPr="00125257">
        <w:rPr>
          <w:i w:val="0"/>
          <w:color w:val="auto"/>
          <w:sz w:val="24"/>
          <w:szCs w:val="24"/>
          <w:lang w:val="en-US"/>
        </w:rPr>
        <w:t xml:space="preserve">b) </w:t>
      </w:r>
      <w:proofErr w:type="spellStart"/>
      <w:r w:rsidR="0067173E" w:rsidRPr="00125257">
        <w:rPr>
          <w:i w:val="0"/>
          <w:color w:val="auto"/>
          <w:sz w:val="24"/>
          <w:szCs w:val="24"/>
          <w:lang w:val="en-US"/>
        </w:rPr>
        <w:t>Amperometric</w:t>
      </w:r>
      <w:proofErr w:type="spellEnd"/>
      <w:r w:rsidR="0067173E" w:rsidRPr="00125257">
        <w:rPr>
          <w:i w:val="0"/>
          <w:color w:val="auto"/>
          <w:sz w:val="24"/>
          <w:szCs w:val="24"/>
          <w:lang w:val="en-US"/>
        </w:rPr>
        <w:t xml:space="preserve"> measurement of concentrated dopamine samples from synthetic urine in 0.1 M HCl. c) Dopamine calibration with standard solutions.</w:t>
      </w:r>
    </w:p>
    <w:p w:rsidR="00343B18" w:rsidRPr="00125257" w:rsidRDefault="00343B18" w:rsidP="00343B18">
      <w:pPr>
        <w:rPr>
          <w:sz w:val="24"/>
          <w:szCs w:val="24"/>
          <w:lang w:val="en-US"/>
        </w:rPr>
      </w:pPr>
    </w:p>
    <w:p w:rsidR="00343B18" w:rsidRDefault="00343B18" w:rsidP="00343B18">
      <w:pPr>
        <w:rPr>
          <w:sz w:val="24"/>
          <w:szCs w:val="24"/>
          <w:lang w:val="en-US"/>
        </w:rPr>
      </w:pPr>
    </w:p>
    <w:p w:rsidR="00BB6F94" w:rsidRDefault="00BB6F94" w:rsidP="00343B18">
      <w:pPr>
        <w:rPr>
          <w:sz w:val="24"/>
          <w:szCs w:val="24"/>
          <w:lang w:val="en-US"/>
        </w:rPr>
      </w:pPr>
    </w:p>
    <w:p w:rsidR="00BB6F94" w:rsidRDefault="00BB6F94" w:rsidP="00343B18">
      <w:pPr>
        <w:rPr>
          <w:sz w:val="24"/>
          <w:szCs w:val="24"/>
          <w:lang w:val="en-US"/>
        </w:rPr>
      </w:pPr>
    </w:p>
    <w:p w:rsidR="00BB6F94" w:rsidRPr="00125257" w:rsidRDefault="00BB6F94" w:rsidP="00343B18">
      <w:pPr>
        <w:rPr>
          <w:sz w:val="24"/>
          <w:szCs w:val="24"/>
          <w:lang w:val="en-US"/>
        </w:rPr>
      </w:pPr>
    </w:p>
    <w:p w:rsidR="00343B18" w:rsidRDefault="00343B18" w:rsidP="00343B18">
      <w:pPr>
        <w:spacing w:line="249" w:lineRule="exact"/>
        <w:rPr>
          <w:b/>
          <w:sz w:val="24"/>
          <w:szCs w:val="24"/>
          <w:lang w:val="en-US"/>
        </w:rPr>
      </w:pPr>
      <w:r w:rsidRPr="00125257">
        <w:rPr>
          <w:b/>
          <w:sz w:val="24"/>
          <w:szCs w:val="24"/>
          <w:lang w:val="en-US"/>
        </w:rPr>
        <w:t>References:</w:t>
      </w:r>
    </w:p>
    <w:p w:rsidR="00BB6F94" w:rsidRDefault="00BB6F94" w:rsidP="00343B18">
      <w:pPr>
        <w:spacing w:line="249" w:lineRule="exact"/>
        <w:rPr>
          <w:b/>
          <w:sz w:val="24"/>
          <w:szCs w:val="24"/>
          <w:lang w:val="en-US"/>
        </w:rPr>
      </w:pPr>
    </w:p>
    <w:p w:rsidR="00CD6C38" w:rsidRDefault="00BB6F94" w:rsidP="00CD6C38">
      <w:pPr>
        <w:pStyle w:val="Listenabsatz"/>
        <w:numPr>
          <w:ilvl w:val="0"/>
          <w:numId w:val="11"/>
        </w:numPr>
        <w:spacing w:line="249" w:lineRule="exact"/>
        <w:rPr>
          <w:sz w:val="24"/>
          <w:szCs w:val="24"/>
          <w:lang w:val="en-US"/>
        </w:rPr>
      </w:pPr>
      <w:proofErr w:type="spellStart"/>
      <w:r w:rsidRPr="00CD6C38">
        <w:rPr>
          <w:sz w:val="24"/>
          <w:szCs w:val="24"/>
          <w:lang w:val="en-US"/>
        </w:rPr>
        <w:t>Rendl</w:t>
      </w:r>
      <w:proofErr w:type="spellEnd"/>
      <w:r w:rsidRPr="00CD6C38">
        <w:rPr>
          <w:sz w:val="24"/>
          <w:szCs w:val="24"/>
          <w:lang w:val="en-US"/>
        </w:rPr>
        <w:t>, M. et al. Simple One-Step Process for Immobilization of Biomolecules on Polymer Substrates Based on Surface-Attached Polymer Networks. Langmuir 27, 6116–6123 (2011).</w:t>
      </w:r>
    </w:p>
    <w:p w:rsidR="00CD6C38" w:rsidRDefault="00CD6C38" w:rsidP="00CD6C38">
      <w:pPr>
        <w:pStyle w:val="Listenabsatz"/>
        <w:spacing w:line="249" w:lineRule="exact"/>
        <w:rPr>
          <w:sz w:val="24"/>
          <w:szCs w:val="24"/>
          <w:lang w:val="en-US"/>
        </w:rPr>
      </w:pPr>
    </w:p>
    <w:p w:rsidR="00CD6C38" w:rsidRDefault="00CD6C38" w:rsidP="00CD6C38">
      <w:pPr>
        <w:pStyle w:val="Listenabsatz"/>
        <w:numPr>
          <w:ilvl w:val="0"/>
          <w:numId w:val="11"/>
        </w:numPr>
        <w:spacing w:line="249" w:lineRule="exact"/>
        <w:jc w:val="both"/>
        <w:rPr>
          <w:sz w:val="24"/>
          <w:szCs w:val="24"/>
          <w:lang w:val="en-US"/>
        </w:rPr>
      </w:pPr>
      <w:proofErr w:type="spellStart"/>
      <w:r w:rsidRPr="00CD6C38">
        <w:rPr>
          <w:sz w:val="24"/>
          <w:szCs w:val="24"/>
          <w:lang w:val="en-US"/>
        </w:rPr>
        <w:t>Zinggeler</w:t>
      </w:r>
      <w:proofErr w:type="spellEnd"/>
      <w:r w:rsidRPr="00CD6C38">
        <w:rPr>
          <w:sz w:val="24"/>
          <w:szCs w:val="24"/>
          <w:lang w:val="en-US"/>
        </w:rPr>
        <w:t xml:space="preserve">, M., Schonberg, J.-N., Fosso, P. L., </w:t>
      </w:r>
      <w:proofErr w:type="spellStart"/>
      <w:r w:rsidRPr="00CD6C38">
        <w:rPr>
          <w:sz w:val="24"/>
          <w:szCs w:val="24"/>
          <w:lang w:val="en-US"/>
        </w:rPr>
        <w:t>Brandstetter</w:t>
      </w:r>
      <w:proofErr w:type="spellEnd"/>
      <w:r w:rsidRPr="00CD6C38">
        <w:rPr>
          <w:sz w:val="24"/>
          <w:szCs w:val="24"/>
          <w:lang w:val="en-US"/>
        </w:rPr>
        <w:t xml:space="preserve">, T. &amp; </w:t>
      </w:r>
      <w:proofErr w:type="spellStart"/>
      <w:r w:rsidRPr="00CD6C38">
        <w:rPr>
          <w:sz w:val="24"/>
          <w:szCs w:val="24"/>
          <w:lang w:val="en-US"/>
        </w:rPr>
        <w:t>Ruhe</w:t>
      </w:r>
      <w:proofErr w:type="spellEnd"/>
      <w:r w:rsidRPr="00CD6C38">
        <w:rPr>
          <w:sz w:val="24"/>
          <w:szCs w:val="24"/>
          <w:lang w:val="en-US"/>
        </w:rPr>
        <w:t xml:space="preserve">, J. Functional </w:t>
      </w:r>
      <w:proofErr w:type="spellStart"/>
      <w:r w:rsidRPr="00CD6C38">
        <w:rPr>
          <w:sz w:val="24"/>
          <w:szCs w:val="24"/>
          <w:lang w:val="en-US"/>
        </w:rPr>
        <w:t>Cryogel</w:t>
      </w:r>
      <w:proofErr w:type="spellEnd"/>
      <w:r w:rsidRPr="00CD6C38">
        <w:rPr>
          <w:sz w:val="24"/>
          <w:szCs w:val="24"/>
          <w:lang w:val="en-US"/>
        </w:rPr>
        <w:t xml:space="preserve"> Microstructures Prepared by Light-Induced Cross-Linking of a </w:t>
      </w:r>
      <w:proofErr w:type="spellStart"/>
      <w:r w:rsidRPr="00CD6C38">
        <w:rPr>
          <w:sz w:val="24"/>
          <w:szCs w:val="24"/>
          <w:lang w:val="en-US"/>
        </w:rPr>
        <w:t>Photoreactive</w:t>
      </w:r>
      <w:proofErr w:type="spellEnd"/>
      <w:r w:rsidRPr="00CD6C38">
        <w:rPr>
          <w:sz w:val="24"/>
          <w:szCs w:val="24"/>
          <w:lang w:val="en-US"/>
        </w:rPr>
        <w:t xml:space="preserve"> Copolymer. ACS Appl. Mater. Interfaces 9, 12165–12170 (2017).</w:t>
      </w:r>
    </w:p>
    <w:p w:rsidR="00CD6C38" w:rsidRPr="00CF0858" w:rsidRDefault="00CD6C38" w:rsidP="00CF0858">
      <w:pPr>
        <w:spacing w:line="249" w:lineRule="exact"/>
        <w:jc w:val="both"/>
        <w:rPr>
          <w:sz w:val="24"/>
          <w:szCs w:val="24"/>
          <w:lang w:val="en-US"/>
        </w:rPr>
      </w:pPr>
      <w:bookmarkStart w:id="1" w:name="_GoBack"/>
      <w:bookmarkEnd w:id="1"/>
    </w:p>
    <w:p w:rsidR="00CD6C38" w:rsidRDefault="00CD6C38" w:rsidP="00CD6C38">
      <w:pPr>
        <w:pStyle w:val="Listenabsatz"/>
        <w:numPr>
          <w:ilvl w:val="0"/>
          <w:numId w:val="11"/>
        </w:numPr>
        <w:spacing w:line="249" w:lineRule="exact"/>
        <w:jc w:val="both"/>
        <w:rPr>
          <w:sz w:val="24"/>
          <w:szCs w:val="24"/>
          <w:lang w:val="en-US"/>
        </w:rPr>
      </w:pPr>
      <w:proofErr w:type="spellStart"/>
      <w:r w:rsidRPr="00CD6C38">
        <w:rPr>
          <w:sz w:val="24"/>
          <w:szCs w:val="24"/>
          <w:lang w:val="en-US"/>
        </w:rPr>
        <w:t>Prucker</w:t>
      </w:r>
      <w:proofErr w:type="spellEnd"/>
      <w:r w:rsidRPr="00CD6C38">
        <w:rPr>
          <w:sz w:val="24"/>
          <w:szCs w:val="24"/>
          <w:lang w:val="en-US"/>
        </w:rPr>
        <w:t xml:space="preserve">, O., </w:t>
      </w:r>
      <w:proofErr w:type="spellStart"/>
      <w:r w:rsidRPr="00CD6C38">
        <w:rPr>
          <w:sz w:val="24"/>
          <w:szCs w:val="24"/>
          <w:lang w:val="en-US"/>
        </w:rPr>
        <w:t>Brandstetter</w:t>
      </w:r>
      <w:proofErr w:type="spellEnd"/>
      <w:r w:rsidRPr="00CD6C38">
        <w:rPr>
          <w:sz w:val="24"/>
          <w:szCs w:val="24"/>
          <w:lang w:val="en-US"/>
        </w:rPr>
        <w:t xml:space="preserve">, T. &amp; </w:t>
      </w:r>
      <w:proofErr w:type="spellStart"/>
      <w:r w:rsidRPr="00CD6C38">
        <w:rPr>
          <w:sz w:val="24"/>
          <w:szCs w:val="24"/>
          <w:lang w:val="en-US"/>
        </w:rPr>
        <w:t>Rühe</w:t>
      </w:r>
      <w:proofErr w:type="spellEnd"/>
      <w:r w:rsidRPr="00CD6C38">
        <w:rPr>
          <w:sz w:val="24"/>
          <w:szCs w:val="24"/>
          <w:lang w:val="en-US"/>
        </w:rPr>
        <w:t xml:space="preserve">, J. Surface-attached hydrogel coatings via </w:t>
      </w:r>
      <w:proofErr w:type="gramStart"/>
      <w:r w:rsidRPr="00CD6C38">
        <w:rPr>
          <w:sz w:val="24"/>
          <w:szCs w:val="24"/>
          <w:lang w:val="en-US"/>
        </w:rPr>
        <w:t>C,H</w:t>
      </w:r>
      <w:proofErr w:type="gramEnd"/>
      <w:r w:rsidRPr="00CD6C38">
        <w:rPr>
          <w:sz w:val="24"/>
          <w:szCs w:val="24"/>
          <w:lang w:val="en-US"/>
        </w:rPr>
        <w:t xml:space="preserve">-insertion crosslinking for biomedical and bioanalytical applications (Review). </w:t>
      </w:r>
      <w:proofErr w:type="spellStart"/>
      <w:r w:rsidRPr="00CD6C38">
        <w:rPr>
          <w:sz w:val="24"/>
          <w:szCs w:val="24"/>
          <w:lang w:val="en-US"/>
        </w:rPr>
        <w:t>Biointerphases</w:t>
      </w:r>
      <w:proofErr w:type="spellEnd"/>
      <w:r w:rsidRPr="00CD6C38">
        <w:rPr>
          <w:sz w:val="24"/>
          <w:szCs w:val="24"/>
          <w:lang w:val="en-US"/>
        </w:rPr>
        <w:t xml:space="preserve"> 13, 010801 (2018).</w:t>
      </w:r>
    </w:p>
    <w:p w:rsidR="00CD6C38" w:rsidRPr="00CD6C38" w:rsidRDefault="00CD6C38" w:rsidP="00CD6C38">
      <w:pPr>
        <w:pStyle w:val="Listenabsatz"/>
        <w:spacing w:line="249" w:lineRule="exact"/>
        <w:jc w:val="both"/>
        <w:rPr>
          <w:sz w:val="24"/>
          <w:szCs w:val="24"/>
          <w:lang w:val="en-US"/>
        </w:rPr>
      </w:pPr>
    </w:p>
    <w:p w:rsidR="00CD6C38" w:rsidRPr="00CD6C38" w:rsidRDefault="00CD6C38" w:rsidP="00CD6C38">
      <w:pPr>
        <w:pStyle w:val="Listenabsatz"/>
        <w:numPr>
          <w:ilvl w:val="0"/>
          <w:numId w:val="11"/>
        </w:numPr>
        <w:spacing w:line="249" w:lineRule="exact"/>
        <w:jc w:val="both"/>
        <w:rPr>
          <w:sz w:val="24"/>
          <w:szCs w:val="24"/>
          <w:lang w:val="en-US"/>
        </w:rPr>
      </w:pPr>
      <w:proofErr w:type="spellStart"/>
      <w:r w:rsidRPr="00CD6C38">
        <w:rPr>
          <w:sz w:val="24"/>
          <w:szCs w:val="24"/>
          <w:lang w:val="en-US"/>
        </w:rPr>
        <w:t>Zinggeler</w:t>
      </w:r>
      <w:proofErr w:type="spellEnd"/>
      <w:r w:rsidRPr="00CD6C38">
        <w:rPr>
          <w:sz w:val="24"/>
          <w:szCs w:val="24"/>
          <w:lang w:val="en-US"/>
        </w:rPr>
        <w:t xml:space="preserve">, M., Fosso, P. L., </w:t>
      </w:r>
      <w:proofErr w:type="spellStart"/>
      <w:r w:rsidRPr="00CD6C38">
        <w:rPr>
          <w:sz w:val="24"/>
          <w:szCs w:val="24"/>
          <w:lang w:val="en-US"/>
        </w:rPr>
        <w:t>Hao</w:t>
      </w:r>
      <w:proofErr w:type="spellEnd"/>
      <w:r w:rsidRPr="00CD6C38">
        <w:rPr>
          <w:sz w:val="24"/>
          <w:szCs w:val="24"/>
          <w:lang w:val="en-US"/>
        </w:rPr>
        <w:t xml:space="preserve">, Y., </w:t>
      </w:r>
      <w:proofErr w:type="spellStart"/>
      <w:r w:rsidRPr="00CD6C38">
        <w:rPr>
          <w:sz w:val="24"/>
          <w:szCs w:val="24"/>
          <w:lang w:val="en-US"/>
        </w:rPr>
        <w:t>Brandstetter</w:t>
      </w:r>
      <w:proofErr w:type="spellEnd"/>
      <w:r w:rsidRPr="00CD6C38">
        <w:rPr>
          <w:sz w:val="24"/>
          <w:szCs w:val="24"/>
          <w:lang w:val="en-US"/>
        </w:rPr>
        <w:t xml:space="preserve">, T. &amp; </w:t>
      </w:r>
      <w:proofErr w:type="spellStart"/>
      <w:r w:rsidRPr="00CD6C38">
        <w:rPr>
          <w:sz w:val="24"/>
          <w:szCs w:val="24"/>
          <w:lang w:val="en-US"/>
        </w:rPr>
        <w:t>Ruhe</w:t>
      </w:r>
      <w:proofErr w:type="spellEnd"/>
      <w:r w:rsidRPr="00CD6C38">
        <w:rPr>
          <w:sz w:val="24"/>
          <w:szCs w:val="24"/>
          <w:lang w:val="en-US"/>
        </w:rPr>
        <w:t xml:space="preserve">, J. Preparation of Linear </w:t>
      </w:r>
      <w:proofErr w:type="spellStart"/>
      <w:r w:rsidRPr="00CD6C38">
        <w:rPr>
          <w:sz w:val="24"/>
          <w:szCs w:val="24"/>
          <w:lang w:val="en-US"/>
        </w:rPr>
        <w:t>Cryogel</w:t>
      </w:r>
      <w:proofErr w:type="spellEnd"/>
      <w:r w:rsidRPr="00CD6C38">
        <w:rPr>
          <w:sz w:val="24"/>
          <w:szCs w:val="24"/>
          <w:lang w:val="en-US"/>
        </w:rPr>
        <w:t xml:space="preserve"> Arrays as a Microfluidic Platform for </w:t>
      </w:r>
      <w:proofErr w:type="spellStart"/>
      <w:r w:rsidRPr="00CD6C38">
        <w:rPr>
          <w:sz w:val="24"/>
          <w:szCs w:val="24"/>
          <w:lang w:val="en-US"/>
        </w:rPr>
        <w:t>Immunochromatographic</w:t>
      </w:r>
      <w:proofErr w:type="spellEnd"/>
      <w:r w:rsidRPr="00CD6C38">
        <w:rPr>
          <w:sz w:val="24"/>
          <w:szCs w:val="24"/>
          <w:lang w:val="en-US"/>
        </w:rPr>
        <w:t xml:space="preserve"> Assays. Anal. Chem. 89, 5697–5701 (2017).</w:t>
      </w:r>
    </w:p>
    <w:p w:rsidR="00CD6C38" w:rsidRPr="00CD6C38" w:rsidRDefault="00CD6C38" w:rsidP="00CD6C38">
      <w:pPr>
        <w:spacing w:line="249" w:lineRule="exact"/>
        <w:ind w:left="360"/>
        <w:rPr>
          <w:sz w:val="24"/>
          <w:szCs w:val="24"/>
          <w:lang w:val="en-US"/>
        </w:rPr>
      </w:pPr>
    </w:p>
    <w:p w:rsidR="00343B18" w:rsidRPr="00125257" w:rsidRDefault="00343B18" w:rsidP="00343B18">
      <w:pPr>
        <w:spacing w:line="249" w:lineRule="exact"/>
        <w:jc w:val="both"/>
        <w:rPr>
          <w:sz w:val="24"/>
          <w:szCs w:val="24"/>
          <w:lang w:val="en-US"/>
        </w:rPr>
      </w:pPr>
    </w:p>
    <w:p w:rsidR="00343B18" w:rsidRDefault="00343B18" w:rsidP="00343B18">
      <w:pPr>
        <w:spacing w:line="249" w:lineRule="exact"/>
        <w:jc w:val="both"/>
        <w:rPr>
          <w:sz w:val="24"/>
          <w:szCs w:val="24"/>
          <w:lang w:val="en-US"/>
        </w:rPr>
      </w:pPr>
    </w:p>
    <w:p w:rsidR="00CD6C38" w:rsidRPr="00125257" w:rsidRDefault="00CD6C38" w:rsidP="00343B18">
      <w:pPr>
        <w:spacing w:line="249" w:lineRule="exact"/>
        <w:jc w:val="both"/>
        <w:rPr>
          <w:sz w:val="24"/>
          <w:szCs w:val="24"/>
          <w:lang w:val="en-US"/>
        </w:rPr>
      </w:pPr>
    </w:p>
    <w:p w:rsidR="00343B18" w:rsidRDefault="00343B18" w:rsidP="00343B18">
      <w:pPr>
        <w:rPr>
          <w:sz w:val="24"/>
          <w:szCs w:val="24"/>
          <w:lang w:val="en-US"/>
        </w:rPr>
      </w:pPr>
    </w:p>
    <w:p w:rsidR="00BB6F94" w:rsidRPr="00125257" w:rsidRDefault="00BB6F94" w:rsidP="00343B18">
      <w:pPr>
        <w:rPr>
          <w:sz w:val="24"/>
          <w:szCs w:val="24"/>
          <w:lang w:val="en-US"/>
        </w:rPr>
      </w:pPr>
    </w:p>
    <w:p w:rsidR="00B9758B" w:rsidRPr="00125257" w:rsidRDefault="00B9758B">
      <w:pPr>
        <w:spacing w:line="20" w:lineRule="exact"/>
        <w:rPr>
          <w:sz w:val="24"/>
          <w:szCs w:val="24"/>
          <w:lang w:val="en-US"/>
        </w:rPr>
      </w:pPr>
    </w:p>
    <w:p w:rsidR="00527ADD" w:rsidRPr="00125257" w:rsidRDefault="00527ADD">
      <w:pPr>
        <w:spacing w:line="20" w:lineRule="exact"/>
        <w:rPr>
          <w:sz w:val="24"/>
          <w:szCs w:val="24"/>
          <w:lang w:val="en-US"/>
        </w:rPr>
      </w:pPr>
    </w:p>
    <w:p w:rsidR="00B9758B" w:rsidRPr="00125257" w:rsidRDefault="0092479A">
      <w:pPr>
        <w:spacing w:line="20" w:lineRule="exact"/>
        <w:rPr>
          <w:sz w:val="24"/>
          <w:szCs w:val="24"/>
          <w:lang w:val="en-US"/>
        </w:rPr>
      </w:pPr>
      <w:r w:rsidRPr="00125257">
        <w:rPr>
          <w:sz w:val="24"/>
          <w:szCs w:val="24"/>
          <w:lang w:val="en-US"/>
        </w:rPr>
        <w:br w:type="column"/>
      </w: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30" w:lineRule="exact"/>
        <w:rPr>
          <w:sz w:val="24"/>
          <w:szCs w:val="24"/>
          <w:lang w:val="en-US"/>
        </w:rPr>
      </w:pPr>
    </w:p>
    <w:p w:rsidR="00B9758B" w:rsidRPr="00125257" w:rsidRDefault="0092479A">
      <w:pPr>
        <w:tabs>
          <w:tab w:val="left" w:pos="1403"/>
        </w:tabs>
        <w:ind w:left="983"/>
        <w:rPr>
          <w:sz w:val="24"/>
          <w:szCs w:val="24"/>
          <w:lang w:val="en-US"/>
        </w:rPr>
      </w:pPr>
      <w:r w:rsidRPr="00125257">
        <w:rPr>
          <w:rFonts w:eastAsia="Times New Roman"/>
          <w:b/>
          <w:bCs/>
          <w:sz w:val="24"/>
          <w:szCs w:val="24"/>
          <w:lang w:val="en-US"/>
        </w:rPr>
        <w:t>IV.</w:t>
      </w:r>
      <w:r w:rsidRPr="00125257">
        <w:rPr>
          <w:rFonts w:eastAsia="Times New Roman"/>
          <w:b/>
          <w:bCs/>
          <w:sz w:val="24"/>
          <w:szCs w:val="24"/>
          <w:lang w:val="en-US"/>
        </w:rPr>
        <w:tab/>
        <w:t>Biography:</w:t>
      </w:r>
    </w:p>
    <w:p w:rsidR="00B9758B" w:rsidRPr="00125257" w:rsidRDefault="00B9758B">
      <w:pPr>
        <w:spacing w:line="130" w:lineRule="exact"/>
        <w:rPr>
          <w:sz w:val="24"/>
          <w:szCs w:val="24"/>
          <w:lang w:val="en-US"/>
        </w:rPr>
      </w:pPr>
    </w:p>
    <w:p w:rsidR="00B9758B" w:rsidRPr="00125257" w:rsidRDefault="001B365A" w:rsidP="001B365A">
      <w:pPr>
        <w:tabs>
          <w:tab w:val="left" w:pos="599"/>
        </w:tabs>
        <w:spacing w:line="236" w:lineRule="auto"/>
        <w:jc w:val="both"/>
        <w:rPr>
          <w:rFonts w:eastAsia="Times New Roman"/>
          <w:sz w:val="24"/>
          <w:szCs w:val="24"/>
          <w:lang w:val="en-US"/>
        </w:rPr>
      </w:pPr>
      <w:r w:rsidRPr="00125257">
        <w:rPr>
          <w:rFonts w:eastAsia="Times New Roman"/>
          <w:sz w:val="24"/>
          <w:szCs w:val="24"/>
          <w:lang w:val="en-US"/>
        </w:rPr>
        <w:t xml:space="preserve">Patrick Landry Fosso </w:t>
      </w:r>
      <w:proofErr w:type="spellStart"/>
      <w:r w:rsidRPr="00125257">
        <w:rPr>
          <w:rFonts w:eastAsia="Times New Roman"/>
          <w:sz w:val="24"/>
          <w:szCs w:val="24"/>
          <w:lang w:val="en-US"/>
        </w:rPr>
        <w:t>Tene</w:t>
      </w:r>
      <w:proofErr w:type="spellEnd"/>
      <w:r w:rsidRPr="00125257">
        <w:rPr>
          <w:rFonts w:eastAsia="Times New Roman"/>
          <w:sz w:val="24"/>
          <w:szCs w:val="24"/>
          <w:lang w:val="en-US"/>
        </w:rPr>
        <w:t xml:space="preserve"> studied microsystems engineering at the University of Freiburg and is currently doing his doctorate at the Chair of Chemistry and Physics for Interfaces at the same university.</w:t>
      </w:r>
    </w:p>
    <w:p w:rsidR="00B9758B" w:rsidRPr="00125257" w:rsidRDefault="00B9758B">
      <w:pPr>
        <w:spacing w:line="230" w:lineRule="exact"/>
        <w:rPr>
          <w:rFonts w:eastAsia="Times New Roman"/>
          <w:sz w:val="24"/>
          <w:szCs w:val="24"/>
          <w:lang w:val="en-US"/>
        </w:rPr>
      </w:pPr>
    </w:p>
    <w:p w:rsidR="00B9758B" w:rsidRPr="00125257" w:rsidRDefault="0092479A">
      <w:pPr>
        <w:numPr>
          <w:ilvl w:val="2"/>
          <w:numId w:val="6"/>
        </w:numPr>
        <w:tabs>
          <w:tab w:val="left" w:pos="1443"/>
        </w:tabs>
        <w:ind w:left="1443" w:hanging="449"/>
        <w:rPr>
          <w:rFonts w:eastAsia="Times New Roman"/>
          <w:b/>
          <w:bCs/>
          <w:sz w:val="24"/>
          <w:szCs w:val="24"/>
          <w:lang w:val="en-US"/>
        </w:rPr>
      </w:pPr>
      <w:r w:rsidRPr="00125257">
        <w:rPr>
          <w:rFonts w:eastAsia="Times New Roman"/>
          <w:b/>
          <w:bCs/>
          <w:sz w:val="24"/>
          <w:szCs w:val="24"/>
          <w:lang w:val="en-US"/>
        </w:rPr>
        <w:t>Presenting author details</w:t>
      </w:r>
    </w:p>
    <w:p w:rsidR="00B9758B" w:rsidRPr="00125257" w:rsidRDefault="0092479A">
      <w:pPr>
        <w:spacing w:line="20" w:lineRule="exact"/>
        <w:rPr>
          <w:sz w:val="24"/>
          <w:szCs w:val="24"/>
          <w:lang w:val="en-US"/>
        </w:rPr>
      </w:pPr>
      <w:r w:rsidRPr="00125257">
        <w:rPr>
          <w:noProof/>
          <w:sz w:val="24"/>
          <w:szCs w:val="24"/>
          <w:lang w:val="en-US" w:eastAsia="en-US"/>
        </w:rPr>
        <w:drawing>
          <wp:anchor distT="0" distB="0" distL="114300" distR="114300" simplePos="0" relativeHeight="251659264" behindDoc="1" locked="0" layoutInCell="0" allowOverlap="1" wp14:anchorId="47CDA860" wp14:editId="37C14C48">
            <wp:simplePos x="0" y="0"/>
            <wp:positionH relativeFrom="column">
              <wp:posOffset>-635</wp:posOffset>
            </wp:positionH>
            <wp:positionV relativeFrom="paragraph">
              <wp:posOffset>142875</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239520" cy="1019810"/>
                    </a:xfrm>
                    <a:prstGeom prst="rect">
                      <a:avLst/>
                    </a:prstGeom>
                    <a:noFill/>
                  </pic:spPr>
                </pic:pic>
              </a:graphicData>
            </a:graphic>
          </wp:anchor>
        </w:drawing>
      </w: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18" w:lineRule="exact"/>
        <w:rPr>
          <w:sz w:val="24"/>
          <w:szCs w:val="24"/>
          <w:lang w:val="en-US"/>
        </w:rPr>
      </w:pPr>
    </w:p>
    <w:p w:rsidR="00B9758B" w:rsidRPr="00125257" w:rsidRDefault="0092479A">
      <w:pPr>
        <w:ind w:left="3"/>
        <w:rPr>
          <w:rFonts w:eastAsia="Times New Roman"/>
          <w:sz w:val="24"/>
          <w:szCs w:val="24"/>
          <w:lang w:val="en-US"/>
        </w:rPr>
      </w:pPr>
      <w:r w:rsidRPr="00125257">
        <w:rPr>
          <w:rFonts w:eastAsia="Times New Roman"/>
          <w:sz w:val="24"/>
          <w:szCs w:val="24"/>
          <w:lang w:val="en-US"/>
        </w:rPr>
        <w:t>Full Name:</w:t>
      </w:r>
      <w:r w:rsidR="00343B18" w:rsidRPr="00125257">
        <w:rPr>
          <w:rFonts w:eastAsia="Times New Roman"/>
          <w:sz w:val="24"/>
          <w:szCs w:val="24"/>
          <w:lang w:val="en-US"/>
        </w:rPr>
        <w:t xml:space="preserve"> Patrick Landry Fosso </w:t>
      </w:r>
      <w:proofErr w:type="spellStart"/>
      <w:r w:rsidR="00343B18" w:rsidRPr="00125257">
        <w:rPr>
          <w:rFonts w:eastAsia="Times New Roman"/>
          <w:sz w:val="24"/>
          <w:szCs w:val="24"/>
          <w:lang w:val="en-US"/>
        </w:rPr>
        <w:t>Tene</w:t>
      </w:r>
      <w:proofErr w:type="spellEnd"/>
    </w:p>
    <w:p w:rsidR="0092479A" w:rsidRPr="00125257" w:rsidRDefault="0092479A">
      <w:pPr>
        <w:ind w:left="3"/>
        <w:rPr>
          <w:sz w:val="24"/>
          <w:szCs w:val="24"/>
          <w:lang w:val="en-US"/>
        </w:rPr>
      </w:pPr>
      <w:r w:rsidRPr="00125257">
        <w:rPr>
          <w:rFonts w:eastAsia="Times New Roman"/>
          <w:sz w:val="24"/>
          <w:szCs w:val="24"/>
          <w:lang w:val="en-US"/>
        </w:rPr>
        <w:t xml:space="preserve">Email id: </w:t>
      </w:r>
      <w:r w:rsidR="00343B18" w:rsidRPr="00125257">
        <w:rPr>
          <w:rFonts w:eastAsia="Times New Roman"/>
          <w:sz w:val="24"/>
          <w:szCs w:val="24"/>
          <w:lang w:val="en-US"/>
        </w:rPr>
        <w:t>patrick.fosso@imtek.uni-freiburg.de</w:t>
      </w:r>
    </w:p>
    <w:p w:rsidR="00B9758B" w:rsidRPr="00125257" w:rsidRDefault="00B9758B">
      <w:pPr>
        <w:spacing w:line="2" w:lineRule="exact"/>
        <w:rPr>
          <w:sz w:val="24"/>
          <w:szCs w:val="24"/>
          <w:lang w:val="en-US"/>
        </w:rPr>
      </w:pPr>
    </w:p>
    <w:p w:rsidR="00B9758B" w:rsidRPr="00125257" w:rsidRDefault="0092479A">
      <w:pPr>
        <w:ind w:left="3"/>
        <w:rPr>
          <w:sz w:val="24"/>
          <w:szCs w:val="24"/>
          <w:lang w:val="en-US"/>
        </w:rPr>
      </w:pPr>
      <w:r w:rsidRPr="00125257">
        <w:rPr>
          <w:rFonts w:eastAsia="Times New Roman"/>
          <w:sz w:val="24"/>
          <w:szCs w:val="24"/>
          <w:lang w:val="en-US"/>
        </w:rPr>
        <w:t>Contact number:</w:t>
      </w:r>
      <w:r w:rsidR="0067173E" w:rsidRPr="00125257">
        <w:rPr>
          <w:rFonts w:eastAsia="Times New Roman"/>
          <w:sz w:val="24"/>
          <w:szCs w:val="24"/>
          <w:lang w:val="en-US"/>
        </w:rPr>
        <w:t xml:space="preserve"> 004976120367463</w:t>
      </w:r>
    </w:p>
    <w:p w:rsidR="00B9758B" w:rsidRPr="00125257" w:rsidRDefault="00B9758B">
      <w:pPr>
        <w:spacing w:line="3" w:lineRule="exact"/>
        <w:rPr>
          <w:sz w:val="24"/>
          <w:szCs w:val="24"/>
          <w:lang w:val="en-US"/>
        </w:rPr>
      </w:pPr>
    </w:p>
    <w:p w:rsidR="00B9758B" w:rsidRPr="00125257" w:rsidRDefault="0092479A">
      <w:pPr>
        <w:ind w:left="3"/>
        <w:rPr>
          <w:sz w:val="24"/>
          <w:szCs w:val="24"/>
          <w:lang w:val="en-US"/>
        </w:rPr>
      </w:pPr>
      <w:r w:rsidRPr="00125257">
        <w:rPr>
          <w:rFonts w:eastAsia="Times New Roman"/>
          <w:sz w:val="24"/>
          <w:szCs w:val="24"/>
          <w:lang w:val="en-US"/>
        </w:rPr>
        <w:t>Linked In account:</w:t>
      </w:r>
    </w:p>
    <w:p w:rsidR="00B9758B" w:rsidRPr="00125257" w:rsidRDefault="0092479A">
      <w:pPr>
        <w:spacing w:line="237" w:lineRule="auto"/>
        <w:ind w:left="3"/>
        <w:rPr>
          <w:sz w:val="24"/>
          <w:szCs w:val="24"/>
          <w:lang w:val="en-US"/>
        </w:rPr>
      </w:pPr>
      <w:r w:rsidRPr="00125257">
        <w:rPr>
          <w:rFonts w:eastAsia="Times New Roman"/>
          <w:sz w:val="24"/>
          <w:szCs w:val="24"/>
          <w:lang w:val="en-US"/>
        </w:rPr>
        <w:t>Session name/ number:</w:t>
      </w:r>
      <w:r w:rsidR="001B365A" w:rsidRPr="00125257">
        <w:rPr>
          <w:sz w:val="24"/>
          <w:szCs w:val="24"/>
          <w:lang w:val="en-US"/>
        </w:rPr>
        <w:t xml:space="preserve"> </w:t>
      </w:r>
      <w:r w:rsidR="001B365A" w:rsidRPr="00125257">
        <w:rPr>
          <w:rFonts w:eastAsia="Times New Roman"/>
          <w:sz w:val="24"/>
          <w:szCs w:val="24"/>
          <w:lang w:val="en-US"/>
        </w:rPr>
        <w:t>Lab-On-A-Chip Technology</w:t>
      </w:r>
    </w:p>
    <w:p w:rsidR="00B9758B" w:rsidRPr="00125257" w:rsidRDefault="00B9758B">
      <w:pPr>
        <w:spacing w:line="3" w:lineRule="exact"/>
        <w:rPr>
          <w:sz w:val="24"/>
          <w:szCs w:val="24"/>
          <w:lang w:val="en-US"/>
        </w:rPr>
      </w:pPr>
    </w:p>
    <w:p w:rsidR="00B9758B" w:rsidRPr="00125257" w:rsidRDefault="0092479A">
      <w:pPr>
        <w:ind w:left="3"/>
        <w:rPr>
          <w:sz w:val="24"/>
          <w:szCs w:val="24"/>
          <w:lang w:val="en-US"/>
        </w:rPr>
      </w:pPr>
      <w:r w:rsidRPr="00125257">
        <w:rPr>
          <w:rFonts w:eastAsia="Times New Roman"/>
          <w:sz w:val="24"/>
          <w:szCs w:val="24"/>
          <w:lang w:val="en-US"/>
        </w:rPr>
        <w:t>Category: (Poster presentation)</w:t>
      </w:r>
    </w:p>
    <w:p w:rsidR="00B9758B" w:rsidRPr="00125257" w:rsidRDefault="00B9758B">
      <w:pPr>
        <w:spacing w:line="200" w:lineRule="exact"/>
        <w:rPr>
          <w:sz w:val="24"/>
          <w:szCs w:val="24"/>
          <w:lang w:val="en-US"/>
        </w:rPr>
      </w:pPr>
    </w:p>
    <w:p w:rsidR="00B9758B" w:rsidRPr="00125257" w:rsidRDefault="00B9758B">
      <w:pPr>
        <w:rPr>
          <w:sz w:val="24"/>
          <w:szCs w:val="24"/>
          <w:lang w:val="en-US"/>
        </w:rPr>
        <w:sectPr w:rsidR="00B9758B" w:rsidRPr="00125257" w:rsidSect="0092479A">
          <w:type w:val="continuous"/>
          <w:pgSz w:w="11900" w:h="16834"/>
          <w:pgMar w:top="1070" w:right="719" w:bottom="0" w:left="740" w:header="0" w:footer="0" w:gutter="0"/>
          <w:cols w:space="720"/>
        </w:sect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pPr>
        <w:spacing w:line="200" w:lineRule="exact"/>
        <w:rPr>
          <w:sz w:val="24"/>
          <w:szCs w:val="24"/>
          <w:lang w:val="en-US"/>
        </w:rPr>
      </w:pPr>
    </w:p>
    <w:p w:rsidR="00B9758B" w:rsidRPr="00125257" w:rsidRDefault="00B9758B" w:rsidP="0092479A">
      <w:pPr>
        <w:rPr>
          <w:sz w:val="24"/>
          <w:szCs w:val="24"/>
          <w:lang w:val="en-US"/>
        </w:rPr>
      </w:pPr>
    </w:p>
    <w:sectPr w:rsidR="00B9758B" w:rsidRPr="00125257"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abstractNum w:abstractNumId="6" w15:restartNumberingAfterBreak="0">
    <w:nsid w:val="4C1923B7"/>
    <w:multiLevelType w:val="hybridMultilevel"/>
    <w:tmpl w:val="3C84E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393214"/>
    <w:multiLevelType w:val="hybridMultilevel"/>
    <w:tmpl w:val="EE2E14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45044E8"/>
    <w:multiLevelType w:val="hybridMultilevel"/>
    <w:tmpl w:val="1D92DB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EF10E5"/>
    <w:multiLevelType w:val="hybridMultilevel"/>
    <w:tmpl w:val="37E83EC4"/>
    <w:lvl w:ilvl="0" w:tplc="0407000F">
      <w:start w:val="1"/>
      <w:numFmt w:val="decimal"/>
      <w:lvlText w:val="%1."/>
      <w:lvlJc w:val="left"/>
      <w:pPr>
        <w:ind w:left="720" w:hanging="360"/>
      </w:pPr>
      <w:rPr>
        <w:rFonts w:eastAsia="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65870C0"/>
    <w:multiLevelType w:val="hybridMultilevel"/>
    <w:tmpl w:val="CC94EACE"/>
    <w:lvl w:ilvl="0" w:tplc="0407000F">
      <w:start w:val="1"/>
      <w:numFmt w:val="decimal"/>
      <w:lvlText w:val="%1."/>
      <w:lvlJc w:val="left"/>
      <w:pPr>
        <w:ind w:left="720" w:hanging="360"/>
      </w:pPr>
      <w:rPr>
        <w:rFonts w:eastAsia="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1"/>
  </w:num>
  <w:num w:numId="6">
    <w:abstractNumId w:val="3"/>
  </w:num>
  <w:num w:numId="7">
    <w:abstractNumId w:val="9"/>
  </w:num>
  <w:num w:numId="8">
    <w:abstractNumId w:val="10"/>
  </w:num>
  <w:num w:numId="9">
    <w:abstractNumId w:val="7"/>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58B"/>
    <w:rsid w:val="00011351"/>
    <w:rsid w:val="00050B23"/>
    <w:rsid w:val="00086F9D"/>
    <w:rsid w:val="000F0D31"/>
    <w:rsid w:val="00125257"/>
    <w:rsid w:val="00136F89"/>
    <w:rsid w:val="001A0F7C"/>
    <w:rsid w:val="001B365A"/>
    <w:rsid w:val="00222C6E"/>
    <w:rsid w:val="002F596A"/>
    <w:rsid w:val="00343B18"/>
    <w:rsid w:val="003D19D0"/>
    <w:rsid w:val="004D33AC"/>
    <w:rsid w:val="0050539A"/>
    <w:rsid w:val="00527ADD"/>
    <w:rsid w:val="00631128"/>
    <w:rsid w:val="00636DDC"/>
    <w:rsid w:val="0067173E"/>
    <w:rsid w:val="006F186F"/>
    <w:rsid w:val="00742738"/>
    <w:rsid w:val="0076375C"/>
    <w:rsid w:val="0082362F"/>
    <w:rsid w:val="00895496"/>
    <w:rsid w:val="0092479A"/>
    <w:rsid w:val="00993655"/>
    <w:rsid w:val="009E7C61"/>
    <w:rsid w:val="009F3743"/>
    <w:rsid w:val="00A13E16"/>
    <w:rsid w:val="00B10982"/>
    <w:rsid w:val="00B9758B"/>
    <w:rsid w:val="00BB6F94"/>
    <w:rsid w:val="00C8459A"/>
    <w:rsid w:val="00CD6C38"/>
    <w:rsid w:val="00CF0858"/>
    <w:rsid w:val="00D97750"/>
    <w:rsid w:val="00E172FC"/>
    <w:rsid w:val="00F32277"/>
    <w:rsid w:val="00F5062C"/>
    <w:rsid w:val="00F93282"/>
    <w:rsid w:val="00FA4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A463"/>
  <w15:docId w15:val="{D963395C-588D-4560-9BB8-4685ED37A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0539A"/>
    <w:pPr>
      <w:ind w:left="720"/>
      <w:contextualSpacing/>
    </w:pPr>
  </w:style>
  <w:style w:type="paragraph" w:styleId="Beschriftung">
    <w:name w:val="caption"/>
    <w:basedOn w:val="Standard"/>
    <w:next w:val="Standard"/>
    <w:uiPriority w:val="35"/>
    <w:unhideWhenUsed/>
    <w:qFormat/>
    <w:rsid w:val="009F374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4403</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Fosso</cp:lastModifiedBy>
  <cp:revision>17</cp:revision>
  <dcterms:created xsi:type="dcterms:W3CDTF">2020-08-03T20:47:00Z</dcterms:created>
  <dcterms:modified xsi:type="dcterms:W3CDTF">2020-08-07T08:48:00Z</dcterms:modified>
</cp:coreProperties>
</file>