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BA9" w:rsidRPr="00CA7369" w:rsidRDefault="00282BA9" w:rsidP="009E7C81">
      <w:pPr>
        <w:shd w:val="clear" w:color="auto" w:fill="FFFFFF"/>
        <w:spacing w:before="288" w:after="163" w:line="360" w:lineRule="auto"/>
        <w:outlineLvl w:val="0"/>
        <w:rPr>
          <w:rFonts w:ascii="Times New Roman" w:eastAsia="Times New Roman" w:hAnsi="Times New Roman" w:cs="Times New Roman"/>
          <w:b/>
          <w:color w:val="E36C0A" w:themeColor="accent6" w:themeShade="BF"/>
          <w:kern w:val="36"/>
          <w:sz w:val="36"/>
          <w:szCs w:val="36"/>
        </w:rPr>
      </w:pPr>
      <w:r w:rsidRPr="00CA7369">
        <w:rPr>
          <w:rFonts w:ascii="Times New Roman" w:eastAsia="Times New Roman" w:hAnsi="Times New Roman" w:cs="Times New Roman"/>
          <w:b/>
          <w:color w:val="E36C0A" w:themeColor="accent6" w:themeShade="BF"/>
          <w:kern w:val="36"/>
          <w:sz w:val="36"/>
          <w:szCs w:val="36"/>
        </w:rPr>
        <w:t xml:space="preserve">Detection of mutated </w:t>
      </w:r>
      <w:r w:rsidRPr="00CA7369">
        <w:rPr>
          <w:rFonts w:ascii="Times New Roman" w:eastAsia="Times New Roman" w:hAnsi="Times New Roman" w:cs="Times New Roman"/>
          <w:b/>
          <w:i/>
          <w:color w:val="E36C0A" w:themeColor="accent6" w:themeShade="BF"/>
          <w:kern w:val="36"/>
          <w:sz w:val="36"/>
          <w:szCs w:val="36"/>
        </w:rPr>
        <w:t>gyrA</w:t>
      </w:r>
      <w:r w:rsidRPr="00CA7369">
        <w:rPr>
          <w:rFonts w:ascii="Times New Roman" w:eastAsia="Times New Roman" w:hAnsi="Times New Roman" w:cs="Times New Roman"/>
          <w:b/>
          <w:color w:val="E36C0A" w:themeColor="accent6" w:themeShade="BF"/>
          <w:kern w:val="36"/>
          <w:sz w:val="36"/>
          <w:szCs w:val="36"/>
        </w:rPr>
        <w:t xml:space="preserve"> gene from nalidixic acid resistant </w:t>
      </w:r>
      <w:r w:rsidRPr="00CA7369">
        <w:rPr>
          <w:rFonts w:ascii="Times New Roman" w:eastAsia="Times New Roman" w:hAnsi="Times New Roman" w:cs="Times New Roman"/>
          <w:b/>
          <w:i/>
          <w:color w:val="E36C0A" w:themeColor="accent6" w:themeShade="BF"/>
          <w:kern w:val="36"/>
          <w:sz w:val="36"/>
          <w:szCs w:val="36"/>
        </w:rPr>
        <w:t>Salmonella typhi</w:t>
      </w:r>
      <w:r w:rsidRPr="00CA7369">
        <w:rPr>
          <w:rFonts w:ascii="Times New Roman" w:eastAsia="Times New Roman" w:hAnsi="Times New Roman" w:cs="Times New Roman"/>
          <w:b/>
          <w:color w:val="E36C0A" w:themeColor="accent6" w:themeShade="BF"/>
          <w:kern w:val="36"/>
          <w:sz w:val="36"/>
          <w:szCs w:val="36"/>
        </w:rPr>
        <w:t xml:space="preserve"> and  </w:t>
      </w:r>
      <w:r w:rsidRPr="00CA7369">
        <w:rPr>
          <w:rFonts w:ascii="Times New Roman" w:eastAsia="Times New Roman" w:hAnsi="Times New Roman" w:cs="Times New Roman"/>
          <w:b/>
          <w:i/>
          <w:color w:val="E36C0A" w:themeColor="accent6" w:themeShade="BF"/>
          <w:kern w:val="36"/>
          <w:sz w:val="36"/>
          <w:szCs w:val="36"/>
        </w:rPr>
        <w:t>paratyphi A</w:t>
      </w:r>
      <w:r w:rsidRPr="00CA7369">
        <w:rPr>
          <w:rFonts w:ascii="Times New Roman" w:eastAsia="Times New Roman" w:hAnsi="Times New Roman" w:cs="Times New Roman"/>
          <w:b/>
          <w:color w:val="E36C0A" w:themeColor="accent6" w:themeShade="BF"/>
          <w:kern w:val="36"/>
          <w:sz w:val="36"/>
          <w:szCs w:val="36"/>
        </w:rPr>
        <w:t xml:space="preserve">  isolated from enteric fever patients in a tertiary care hospital of Bangladesh</w:t>
      </w:r>
    </w:p>
    <w:p w:rsidR="00282BA9" w:rsidRPr="009E7C81" w:rsidRDefault="00282BA9" w:rsidP="009E7C81">
      <w:pPr>
        <w:pStyle w:val="BodyText"/>
        <w:spacing w:before="73" w:line="360" w:lineRule="auto"/>
        <w:ind w:right="5987"/>
        <w:rPr>
          <w:rFonts w:ascii="Times New Roman" w:hAnsi="Times New Roman" w:cs="Times New Roman"/>
          <w:sz w:val="22"/>
          <w:szCs w:val="22"/>
        </w:rPr>
      </w:pPr>
    </w:p>
    <w:p w:rsidR="00E61802" w:rsidRPr="00E61802" w:rsidRDefault="00E61802" w:rsidP="009E7C81">
      <w:pPr>
        <w:pStyle w:val="BodyText"/>
        <w:spacing w:line="360" w:lineRule="auto"/>
        <w:rPr>
          <w:rFonts w:ascii="Arial" w:hAnsi="Arial" w:cs="Arial"/>
        </w:rPr>
      </w:pPr>
      <w:r w:rsidRPr="00E61802">
        <w:rPr>
          <w:rFonts w:ascii="Arial" w:hAnsi="Arial" w:cs="Arial"/>
        </w:rPr>
        <w:t>Maiz-ul Ahad Suman MSc, MPhil</w:t>
      </w:r>
      <w:r w:rsidR="00CA7369">
        <w:rPr>
          <w:rFonts w:ascii="Arial" w:hAnsi="Arial" w:cs="Arial"/>
        </w:rPr>
        <w:t>, TMMC, Bangladesh</w:t>
      </w:r>
    </w:p>
    <w:p w:rsidR="00E61802" w:rsidRPr="00E61802" w:rsidRDefault="00E61802" w:rsidP="009E7C81">
      <w:pPr>
        <w:pStyle w:val="BodyText"/>
        <w:spacing w:line="360" w:lineRule="auto"/>
        <w:rPr>
          <w:rFonts w:ascii="Arial" w:hAnsi="Arial" w:cs="Arial"/>
        </w:rPr>
      </w:pPr>
      <w:r w:rsidRPr="00E61802">
        <w:rPr>
          <w:rFonts w:ascii="Arial" w:hAnsi="Arial" w:cs="Arial"/>
        </w:rPr>
        <w:t xml:space="preserve"> Md. Abdullah Siddique MPhil, PhD</w:t>
      </w:r>
      <w:r w:rsidR="00CA7369">
        <w:rPr>
          <w:rFonts w:ascii="Arial" w:hAnsi="Arial" w:cs="Arial"/>
        </w:rPr>
        <w:t>, BMC, Bangladesh</w:t>
      </w:r>
    </w:p>
    <w:p w:rsidR="00E61802" w:rsidRPr="00E61802" w:rsidRDefault="00E61802" w:rsidP="009E7C81">
      <w:pPr>
        <w:pStyle w:val="BodyText"/>
        <w:spacing w:line="360" w:lineRule="auto"/>
        <w:rPr>
          <w:rFonts w:ascii="Arial" w:hAnsi="Arial" w:cs="Arial"/>
        </w:rPr>
      </w:pPr>
      <w:r w:rsidRPr="00E61802">
        <w:rPr>
          <w:rFonts w:ascii="Arial" w:hAnsi="Arial" w:cs="Arial"/>
        </w:rPr>
        <w:t xml:space="preserve"> SM Shamsuzzaman Mphil, PhD</w:t>
      </w:r>
      <w:r w:rsidR="00CA7369">
        <w:rPr>
          <w:rFonts w:ascii="Arial" w:hAnsi="Arial" w:cs="Arial"/>
        </w:rPr>
        <w:t xml:space="preserve">,DMC, Bangladesh </w:t>
      </w:r>
    </w:p>
    <w:p w:rsidR="00E61802" w:rsidRPr="00E61802" w:rsidRDefault="00E61802" w:rsidP="009E7C81">
      <w:pPr>
        <w:pStyle w:val="BodyText"/>
        <w:spacing w:line="360" w:lineRule="auto"/>
        <w:rPr>
          <w:rFonts w:ascii="Arial" w:hAnsi="Arial" w:cs="Arial"/>
        </w:rPr>
      </w:pPr>
      <w:r w:rsidRPr="00E61802">
        <w:rPr>
          <w:rFonts w:ascii="Arial" w:hAnsi="Arial" w:cs="Arial"/>
        </w:rPr>
        <w:t xml:space="preserve"> Abu Rayhan Khandakar MPhil ,FCPS</w:t>
      </w:r>
      <w:r w:rsidR="00CA7369">
        <w:rPr>
          <w:rFonts w:ascii="Arial" w:hAnsi="Arial" w:cs="Arial"/>
        </w:rPr>
        <w:t>, RMC, Bangladesh</w:t>
      </w:r>
    </w:p>
    <w:p w:rsidR="00E61802" w:rsidRPr="00E61802" w:rsidRDefault="00E61802" w:rsidP="009E7C81">
      <w:pPr>
        <w:pStyle w:val="BodyText"/>
        <w:spacing w:line="360" w:lineRule="auto"/>
        <w:rPr>
          <w:rFonts w:ascii="Arial" w:hAnsi="Arial" w:cs="Arial"/>
        </w:rPr>
      </w:pPr>
      <w:r w:rsidRPr="00E61802">
        <w:rPr>
          <w:rFonts w:ascii="Arial" w:hAnsi="Arial" w:cs="Arial"/>
        </w:rPr>
        <w:t xml:space="preserve"> Faiz Ahmed Khondaker MD, FCPS</w:t>
      </w:r>
      <w:r w:rsidR="00CA7369">
        <w:rPr>
          <w:rFonts w:ascii="Arial" w:hAnsi="Arial" w:cs="Arial"/>
        </w:rPr>
        <w:t>, ShMC, Bangladesh</w:t>
      </w:r>
      <w:r w:rsidRPr="00E61802">
        <w:rPr>
          <w:rFonts w:ascii="Arial" w:hAnsi="Arial" w:cs="Arial"/>
        </w:rPr>
        <w:t xml:space="preserve"> </w:t>
      </w:r>
    </w:p>
    <w:p w:rsidR="00E61802" w:rsidRPr="00E61802" w:rsidRDefault="00E61802" w:rsidP="009E7C81">
      <w:pPr>
        <w:pStyle w:val="BodyText"/>
        <w:spacing w:line="360" w:lineRule="auto"/>
        <w:rPr>
          <w:rFonts w:ascii="Arial" w:hAnsi="Arial" w:cs="Arial"/>
        </w:rPr>
      </w:pPr>
      <w:r w:rsidRPr="00E61802">
        <w:rPr>
          <w:rFonts w:ascii="Arial" w:hAnsi="Arial" w:cs="Arial"/>
        </w:rPr>
        <w:t>Sharmin Akter Sumi MS, FCPS</w:t>
      </w:r>
      <w:r w:rsidR="00CA7369">
        <w:rPr>
          <w:rFonts w:ascii="Arial" w:hAnsi="Arial" w:cs="Arial"/>
        </w:rPr>
        <w:t>, DMC, Bangladesh</w:t>
      </w:r>
    </w:p>
    <w:p w:rsidR="00AE3E37" w:rsidRPr="00E61802" w:rsidRDefault="00E61802" w:rsidP="009E7C81">
      <w:pPr>
        <w:pStyle w:val="BodyText"/>
        <w:spacing w:line="360" w:lineRule="auto"/>
        <w:rPr>
          <w:rFonts w:ascii="Arial" w:hAnsi="Arial" w:cs="Arial"/>
          <w:sz w:val="22"/>
          <w:szCs w:val="22"/>
        </w:rPr>
      </w:pPr>
      <w:r w:rsidRPr="00E61802">
        <w:rPr>
          <w:rFonts w:ascii="Arial" w:hAnsi="Arial" w:cs="Arial"/>
        </w:rPr>
        <w:t>Roushan Jahan DCH</w:t>
      </w:r>
      <w:r w:rsidR="00CA7369">
        <w:rPr>
          <w:rFonts w:ascii="Arial" w:hAnsi="Arial" w:cs="Arial"/>
        </w:rPr>
        <w:t>,BSMMU, Bangladesh</w:t>
      </w:r>
    </w:p>
    <w:p w:rsidR="00AE3E37" w:rsidRPr="009E7C81" w:rsidRDefault="00AE3E37" w:rsidP="009E7C81">
      <w:pPr>
        <w:pStyle w:val="BodyText"/>
        <w:spacing w:before="3" w:line="360" w:lineRule="auto"/>
        <w:rPr>
          <w:rFonts w:ascii="Times New Roman" w:hAnsi="Times New Roman" w:cs="Times New Roman"/>
          <w:sz w:val="22"/>
          <w:szCs w:val="22"/>
        </w:rPr>
      </w:pPr>
    </w:p>
    <w:p w:rsidR="00AE3E37" w:rsidRPr="009E7C81" w:rsidRDefault="00AE3E37" w:rsidP="009E7C81">
      <w:pPr>
        <w:spacing w:line="360" w:lineRule="auto"/>
        <w:rPr>
          <w:rFonts w:ascii="Times New Roman" w:hAnsi="Times New Roman" w:cs="Times New Roman"/>
        </w:rPr>
        <w:sectPr w:rsidR="00AE3E37" w:rsidRPr="009E7C81">
          <w:headerReference w:type="default" r:id="rId7"/>
          <w:footerReference w:type="default" r:id="rId8"/>
          <w:type w:val="continuous"/>
          <w:pgSz w:w="11910" w:h="16840"/>
          <w:pgMar w:top="1740" w:right="600" w:bottom="840" w:left="620" w:header="541" w:footer="642" w:gutter="0"/>
          <w:cols w:space="720"/>
        </w:sectPr>
      </w:pPr>
    </w:p>
    <w:p w:rsidR="00AE3E37" w:rsidRPr="00E61802" w:rsidRDefault="00A9710C" w:rsidP="009E7C81">
      <w:pPr>
        <w:pStyle w:val="Heading3"/>
        <w:spacing w:before="147" w:line="360" w:lineRule="auto"/>
        <w:jc w:val="both"/>
        <w:rPr>
          <w:rFonts w:ascii="Tw Cen MT" w:hAnsi="Tw Cen MT" w:cs="Times New Roman"/>
          <w:sz w:val="22"/>
          <w:szCs w:val="22"/>
        </w:rPr>
      </w:pPr>
      <w:r w:rsidRPr="00E61802">
        <w:rPr>
          <w:rFonts w:ascii="Tw Cen MT" w:hAnsi="Tw Cen MT" w:cs="Times New Roman"/>
          <w:color w:val="BF5A14"/>
          <w:sz w:val="22"/>
          <w:szCs w:val="22"/>
        </w:rPr>
        <w:lastRenderedPageBreak/>
        <w:t>Abstract</w:t>
      </w:r>
      <w:r w:rsidR="00404E5B" w:rsidRPr="00E61802">
        <w:rPr>
          <w:rFonts w:ascii="Tw Cen MT" w:hAnsi="Tw Cen MT" w:cs="Times New Roman"/>
          <w:color w:val="BF5A14"/>
          <w:sz w:val="22"/>
          <w:szCs w:val="22"/>
        </w:rPr>
        <w:t xml:space="preserve"> </w:t>
      </w:r>
    </w:p>
    <w:p w:rsidR="00282BA9" w:rsidRPr="00E61802" w:rsidRDefault="00282BA9" w:rsidP="009E7C81">
      <w:pPr>
        <w:shd w:val="clear" w:color="auto" w:fill="FFFFFF"/>
        <w:spacing w:before="240" w:after="240" w:line="360" w:lineRule="auto"/>
        <w:rPr>
          <w:rFonts w:eastAsia="Times New Roman" w:cs="Times New Roman"/>
          <w:color w:val="111111"/>
        </w:rPr>
      </w:pPr>
      <w:r w:rsidRPr="00E61802">
        <w:rPr>
          <w:rFonts w:eastAsia="Times New Roman" w:cs="Times New Roman"/>
          <w:color w:val="111111"/>
        </w:rPr>
        <w:t xml:space="preserve">A cross sectional study for the detection of empirically used antibiotic resistant Salmonella was carried out in the department of microbiology of Rajshahi Medical College (RMC) and PCR and DNA sequencing were done in the department of microbiology of Dhaka Medical College during the period from August 2014 to July 2015.Total 323 blood samples were collected from suspected enteric fever patients from medicine and paediatric units of RMC hospital and cultured on brain heart infusion broth for isolation of Salmonella. Identification of Salmonella was done by biochemical tests and final identification was done by specific antisera. Antimicrobial sensitivity test was done by disc diffusion technique. PCR was used to detect gyrA gene. Sequencing of the gyrA gene was done to see mutation. Culture yielded growth of Salmonella typhi in 11 (36.67%) and Salmonella paratyphi A in 19(63.33%) samples. Among 11 Salmonella typhi, 8(72.73%) were resistant to nalidixic acid, 2(18.18%) to ciprofloxacin and one (9.09%) to ofloxacin. Among 19 Salmonella paratyphi A, all (100%) were resistant to nalidixic acid, 4(21.05%) to ofloxacin, and 3 (15.79%) to ciprofloxacin. All the Salmonella typhi and Salmonella paratyphi A were gyrA gene positive. All the nalidixic acid resistant strains of </w:t>
      </w:r>
      <w:r w:rsidRPr="00E61802">
        <w:rPr>
          <w:rFonts w:eastAsia="Times New Roman" w:cs="Times New Roman"/>
          <w:color w:val="111111"/>
        </w:rPr>
        <w:lastRenderedPageBreak/>
        <w:t>Salmonella typhi and Salmonella paratyphi A were mutated at amino acid position 83 by replacing serine with phenylalanine. None of the nalidixic acid sensitive Salmonella strain had mutated gyrA gene.</w:t>
      </w:r>
    </w:p>
    <w:p w:rsidR="00AE3E37" w:rsidRPr="00E61802" w:rsidRDefault="00A9710C" w:rsidP="009E7C81">
      <w:pPr>
        <w:pStyle w:val="Heading3"/>
        <w:spacing w:before="74" w:line="360" w:lineRule="auto"/>
        <w:rPr>
          <w:rFonts w:ascii="Tw Cen MT" w:hAnsi="Tw Cen MT" w:cs="Times New Roman"/>
          <w:sz w:val="22"/>
          <w:szCs w:val="22"/>
        </w:rPr>
      </w:pPr>
      <w:r w:rsidRPr="00E61802">
        <w:rPr>
          <w:rFonts w:ascii="Tw Cen MT" w:hAnsi="Tw Cen MT" w:cs="Times New Roman"/>
          <w:color w:val="BF5A14"/>
          <w:sz w:val="22"/>
          <w:szCs w:val="22"/>
        </w:rPr>
        <w:t>Image</w:t>
      </w:r>
    </w:p>
    <w:p w:rsidR="00BD1CC3" w:rsidRPr="00E61802" w:rsidRDefault="00BD1CC3" w:rsidP="009E7C81">
      <w:pPr>
        <w:tabs>
          <w:tab w:val="left" w:pos="1463"/>
        </w:tabs>
        <w:spacing w:after="240" w:line="360" w:lineRule="auto"/>
        <w:rPr>
          <w:rFonts w:cs="Times New Roman"/>
        </w:rPr>
      </w:pPr>
      <w:r w:rsidRPr="00E61802">
        <w:rPr>
          <w:rFonts w:cs="Times New Roman"/>
        </w:rPr>
        <w:t>136   NNNGGGAATCCGACTTACGCATGACGTATTGGGCATGAC</w:t>
      </w:r>
    </w:p>
    <w:p w:rsidR="00BD1CC3" w:rsidRPr="00E61802" w:rsidRDefault="00BD1CC3" w:rsidP="009E7C81">
      <w:pPr>
        <w:tabs>
          <w:tab w:val="left" w:pos="1463"/>
        </w:tabs>
        <w:spacing w:after="240" w:line="360" w:lineRule="auto"/>
        <w:rPr>
          <w:rFonts w:cs="Times New Roman"/>
        </w:rPr>
      </w:pPr>
      <w:r w:rsidRPr="00E61802">
        <w:rPr>
          <w:rFonts w:cs="Times New Roman"/>
        </w:rPr>
        <w:t xml:space="preserve"> 175   TGGAACAAAGCCTATAAAAAATCTGCCCGTGTCGTTGGTG</w:t>
      </w:r>
    </w:p>
    <w:p w:rsidR="00BD1CC3" w:rsidRPr="00E61802" w:rsidRDefault="00BD1CC3" w:rsidP="009E7C81">
      <w:pPr>
        <w:tabs>
          <w:tab w:val="left" w:pos="1463"/>
        </w:tabs>
        <w:spacing w:after="240" w:line="360" w:lineRule="auto"/>
        <w:rPr>
          <w:rFonts w:cs="Times New Roman"/>
        </w:rPr>
      </w:pPr>
      <w:r w:rsidRPr="00E61802">
        <w:rPr>
          <w:rFonts w:cs="Times New Roman"/>
        </w:rPr>
        <w:t xml:space="preserve"> 216   ACGTAATCGGTAAATACCATCCCCACGGCGAT</w:t>
      </w:r>
      <w:r w:rsidRPr="00E61802">
        <w:rPr>
          <w:rFonts w:cs="Times New Roman"/>
          <w:highlight w:val="green"/>
        </w:rPr>
        <w:t>TTC</w:t>
      </w:r>
      <w:r w:rsidRPr="00E61802">
        <w:rPr>
          <w:rFonts w:cs="Times New Roman"/>
        </w:rPr>
        <w:t>GCAGT</w:t>
      </w:r>
    </w:p>
    <w:p w:rsidR="00BD1CC3" w:rsidRPr="00E61802" w:rsidRDefault="00BD1CC3" w:rsidP="009E7C81">
      <w:pPr>
        <w:tabs>
          <w:tab w:val="left" w:pos="1463"/>
        </w:tabs>
        <w:spacing w:after="240" w:line="360" w:lineRule="auto"/>
        <w:rPr>
          <w:rFonts w:cs="Times New Roman"/>
        </w:rPr>
      </w:pPr>
      <w:r w:rsidRPr="00E61802">
        <w:rPr>
          <w:rFonts w:cs="Times New Roman"/>
        </w:rPr>
        <w:t xml:space="preserve"> 256   GTATGACACCATCGTTCGTATGGCGCAGCCATTCTCGCTG</w:t>
      </w:r>
    </w:p>
    <w:p w:rsidR="00BD1CC3" w:rsidRPr="00E61802" w:rsidRDefault="00E61802" w:rsidP="009E7C81">
      <w:pPr>
        <w:spacing w:line="360" w:lineRule="auto"/>
        <w:rPr>
          <w:rFonts w:cs="Times New Roman"/>
        </w:rPr>
      </w:pPr>
      <w:r w:rsidRPr="00E61802">
        <w:rPr>
          <w:rFonts w:cs="Times New Roman"/>
        </w:rPr>
        <w:t>Fig-</w:t>
      </w:r>
      <w:r w:rsidR="00BD1CC3" w:rsidRPr="00E61802">
        <w:rPr>
          <w:rFonts w:cs="Times New Roman"/>
        </w:rPr>
        <w:t xml:space="preserve"> Partial DNA sequence of quinolone resistance-determining region of </w:t>
      </w:r>
      <w:r w:rsidR="00BD1CC3" w:rsidRPr="00E61802">
        <w:rPr>
          <w:rFonts w:cs="Times New Roman"/>
          <w:i/>
        </w:rPr>
        <w:t>gyrA</w:t>
      </w:r>
      <w:r w:rsidR="00BD1CC3" w:rsidRPr="00E61802">
        <w:rPr>
          <w:rFonts w:cs="Times New Roman"/>
        </w:rPr>
        <w:t xml:space="preserve"> gene of nalidixic acid resistant</w:t>
      </w:r>
      <w:r w:rsidR="00BD1CC3" w:rsidRPr="00E61802">
        <w:rPr>
          <w:rFonts w:cs="Times New Roman"/>
          <w:i/>
        </w:rPr>
        <w:t xml:space="preserve"> Salmonella typhi </w:t>
      </w:r>
      <w:r w:rsidR="00BD1CC3" w:rsidRPr="00E61802">
        <w:rPr>
          <w:rFonts w:cs="Times New Roman"/>
        </w:rPr>
        <w:t xml:space="preserve">and </w:t>
      </w:r>
      <w:r w:rsidR="00BD1CC3" w:rsidRPr="00E61802">
        <w:rPr>
          <w:rFonts w:cs="Times New Roman"/>
          <w:i/>
        </w:rPr>
        <w:t xml:space="preserve">Salmonella paratyphi A </w:t>
      </w:r>
      <w:r w:rsidR="00BD1CC3" w:rsidRPr="00E61802">
        <w:rPr>
          <w:rFonts w:cs="Times New Roman"/>
        </w:rPr>
        <w:t xml:space="preserve">with highlighted area of mutation at amino acid position 83. Due </w:t>
      </w:r>
      <w:r w:rsidRPr="00E61802">
        <w:rPr>
          <w:rFonts w:cs="Times New Roman"/>
        </w:rPr>
        <w:t>to point mutation, cytosine (C</w:t>
      </w:r>
      <w:r w:rsidR="00BD1CC3" w:rsidRPr="00E61802">
        <w:rPr>
          <w:rFonts w:cs="Times New Roman"/>
        </w:rPr>
        <w:t>) is substituted</w:t>
      </w:r>
      <w:r w:rsidRPr="00E61802">
        <w:rPr>
          <w:rFonts w:cs="Times New Roman"/>
        </w:rPr>
        <w:t xml:space="preserve"> with thymine (T), as a result,</w:t>
      </w:r>
      <w:r w:rsidR="00BD1CC3" w:rsidRPr="00E61802">
        <w:rPr>
          <w:rFonts w:cs="Times New Roman"/>
        </w:rPr>
        <w:t xml:space="preserve"> TCC which is coded for serine was replaced by TTC which is coded for phenylalanine).</w:t>
      </w:r>
    </w:p>
    <w:p w:rsidR="00B54B2B" w:rsidRDefault="00B54B2B" w:rsidP="009E7C81">
      <w:pPr>
        <w:spacing w:line="360" w:lineRule="auto"/>
        <w:rPr>
          <w:rFonts w:ascii="Times New Roman" w:hAnsi="Times New Roman" w:cs="Times New Roman"/>
          <w:b/>
          <w:color w:val="BF5A14"/>
        </w:rPr>
      </w:pPr>
    </w:p>
    <w:p w:rsidR="00B54B2B" w:rsidRDefault="00B54B2B" w:rsidP="009E7C81">
      <w:pPr>
        <w:spacing w:line="360" w:lineRule="auto"/>
        <w:rPr>
          <w:rFonts w:ascii="Arial" w:hAnsi="Arial" w:cs="Arial"/>
          <w:b/>
          <w:color w:val="BF5A14"/>
          <w:sz w:val="20"/>
          <w:szCs w:val="20"/>
        </w:rPr>
      </w:pPr>
    </w:p>
    <w:p w:rsidR="005973B9" w:rsidRPr="00B54B2B" w:rsidRDefault="00B54B2B" w:rsidP="009E7C81">
      <w:pPr>
        <w:spacing w:line="360" w:lineRule="auto"/>
        <w:rPr>
          <w:rFonts w:ascii="Arial" w:hAnsi="Arial" w:cs="Arial"/>
          <w:b/>
          <w:color w:val="BF5A14"/>
          <w:sz w:val="20"/>
          <w:szCs w:val="20"/>
        </w:rPr>
      </w:pPr>
      <w:r>
        <w:rPr>
          <w:rFonts w:ascii="Arial" w:hAnsi="Arial" w:cs="Arial"/>
          <w:b/>
          <w:color w:val="BF5A14"/>
          <w:sz w:val="20"/>
          <w:szCs w:val="20"/>
        </w:rPr>
        <w:lastRenderedPageBreak/>
        <w:t xml:space="preserve">Recent Publications </w:t>
      </w:r>
    </w:p>
    <w:p w:rsidR="007913FC" w:rsidRPr="00B54B2B" w:rsidRDefault="00A6303C" w:rsidP="009E7C81">
      <w:pPr>
        <w:autoSpaceDE w:val="0"/>
        <w:autoSpaceDN w:val="0"/>
        <w:adjustRightInd w:val="0"/>
        <w:spacing w:line="360" w:lineRule="auto"/>
        <w:rPr>
          <w:rFonts w:asciiTheme="minorHAnsi" w:hAnsiTheme="minorHAnsi" w:cstheme="minorHAnsi"/>
          <w:bCs/>
          <w:sz w:val="18"/>
          <w:szCs w:val="18"/>
        </w:rPr>
      </w:pPr>
      <w:r w:rsidRPr="00B54B2B">
        <w:rPr>
          <w:rFonts w:asciiTheme="minorHAnsi" w:hAnsiTheme="minorHAnsi" w:cstheme="minorHAnsi"/>
          <w:sz w:val="18"/>
          <w:szCs w:val="18"/>
        </w:rPr>
        <w:t xml:space="preserve">1. </w:t>
      </w:r>
      <w:r w:rsidR="007913FC" w:rsidRPr="00B54B2B">
        <w:rPr>
          <w:rFonts w:asciiTheme="minorHAnsi" w:hAnsiTheme="minorHAnsi" w:cstheme="minorHAnsi"/>
          <w:sz w:val="18"/>
          <w:szCs w:val="18"/>
        </w:rPr>
        <w:t>Aldred</w:t>
      </w:r>
      <w:r w:rsidR="007913FC" w:rsidRPr="00B54B2B">
        <w:rPr>
          <w:rFonts w:asciiTheme="minorHAnsi" w:eastAsia="AdvOT8608a8d1+20" w:hAnsiTheme="minorHAnsi" w:cstheme="minorHAnsi"/>
          <w:sz w:val="18"/>
          <w:szCs w:val="18"/>
        </w:rPr>
        <w:t xml:space="preserve"> </w:t>
      </w:r>
      <w:r w:rsidR="007913FC" w:rsidRPr="00B54B2B">
        <w:rPr>
          <w:rFonts w:asciiTheme="minorHAnsi" w:hAnsiTheme="minorHAnsi" w:cstheme="minorHAnsi"/>
          <w:sz w:val="18"/>
          <w:szCs w:val="18"/>
        </w:rPr>
        <w:t xml:space="preserve">KJ, Kerns RJ and Osheroff N. </w:t>
      </w:r>
      <w:r w:rsidR="00B539AE" w:rsidRPr="00B54B2B">
        <w:rPr>
          <w:rFonts w:asciiTheme="minorHAnsi" w:hAnsiTheme="minorHAnsi" w:cstheme="minorHAnsi"/>
          <w:sz w:val="18"/>
          <w:szCs w:val="18"/>
        </w:rPr>
        <w:t xml:space="preserve">(2014) </w:t>
      </w:r>
      <w:r w:rsidR="007913FC" w:rsidRPr="00B54B2B">
        <w:rPr>
          <w:rFonts w:asciiTheme="minorHAnsi" w:hAnsiTheme="minorHAnsi" w:cstheme="minorHAnsi"/>
          <w:sz w:val="18"/>
          <w:szCs w:val="18"/>
        </w:rPr>
        <w:t>Mechanism of quinolone action and resistance.</w:t>
      </w:r>
      <w:r w:rsidR="007913FC" w:rsidRPr="00B54B2B">
        <w:rPr>
          <w:rFonts w:asciiTheme="minorHAnsi" w:hAnsiTheme="minorHAnsi" w:cstheme="minorHAnsi"/>
          <w:bCs/>
          <w:sz w:val="18"/>
          <w:szCs w:val="18"/>
        </w:rPr>
        <w:t xml:space="preserve"> </w:t>
      </w:r>
      <w:r w:rsidR="007913FC" w:rsidRPr="00B54B2B">
        <w:rPr>
          <w:rFonts w:asciiTheme="minorHAnsi" w:hAnsiTheme="minorHAnsi" w:cstheme="minorHAnsi"/>
          <w:i/>
          <w:sz w:val="18"/>
          <w:szCs w:val="18"/>
        </w:rPr>
        <w:t>Biochemistry</w:t>
      </w:r>
      <w:r w:rsidR="009E7C81" w:rsidRPr="00B54B2B">
        <w:rPr>
          <w:rFonts w:asciiTheme="minorHAnsi" w:hAnsiTheme="minorHAnsi" w:cstheme="minorHAnsi"/>
          <w:sz w:val="18"/>
          <w:szCs w:val="18"/>
        </w:rPr>
        <w:t>.</w:t>
      </w:r>
      <w:r w:rsidR="007913FC" w:rsidRPr="00B54B2B">
        <w:rPr>
          <w:rFonts w:asciiTheme="minorHAnsi" w:hAnsiTheme="minorHAnsi" w:cstheme="minorHAnsi"/>
          <w:sz w:val="18"/>
          <w:szCs w:val="18"/>
        </w:rPr>
        <w:t>53:1565</w:t>
      </w:r>
      <w:r w:rsidR="007913FC" w:rsidRPr="00B54B2B">
        <w:rPr>
          <w:rFonts w:asciiTheme="minorHAnsi" w:eastAsia="AdvOT8608a8d1+22" w:hAnsiTheme="minorHAnsi" w:cstheme="minorHAnsi"/>
          <w:sz w:val="18"/>
          <w:szCs w:val="18"/>
        </w:rPr>
        <w:t>-</w:t>
      </w:r>
      <w:r w:rsidR="007913FC" w:rsidRPr="00B54B2B">
        <w:rPr>
          <w:rFonts w:asciiTheme="minorHAnsi" w:hAnsiTheme="minorHAnsi" w:cstheme="minorHAnsi"/>
          <w:sz w:val="18"/>
          <w:szCs w:val="18"/>
        </w:rPr>
        <w:t>1574.</w:t>
      </w:r>
    </w:p>
    <w:p w:rsidR="007913FC" w:rsidRPr="00B54B2B" w:rsidRDefault="00A6303C" w:rsidP="009E7C81">
      <w:pPr>
        <w:autoSpaceDE w:val="0"/>
        <w:autoSpaceDN w:val="0"/>
        <w:adjustRightInd w:val="0"/>
        <w:spacing w:line="360" w:lineRule="auto"/>
        <w:rPr>
          <w:rFonts w:asciiTheme="minorHAnsi" w:hAnsiTheme="minorHAnsi" w:cstheme="minorHAnsi"/>
          <w:sz w:val="18"/>
          <w:szCs w:val="18"/>
        </w:rPr>
      </w:pPr>
      <w:r w:rsidRPr="00B54B2B">
        <w:rPr>
          <w:rFonts w:asciiTheme="minorHAnsi" w:hAnsiTheme="minorHAnsi" w:cstheme="minorHAnsi"/>
          <w:sz w:val="18"/>
          <w:szCs w:val="18"/>
        </w:rPr>
        <w:t xml:space="preserve">2. </w:t>
      </w:r>
      <w:r w:rsidR="007913FC" w:rsidRPr="00B54B2B">
        <w:rPr>
          <w:rFonts w:asciiTheme="minorHAnsi" w:hAnsiTheme="minorHAnsi" w:cstheme="minorHAnsi"/>
          <w:sz w:val="18"/>
          <w:szCs w:val="18"/>
        </w:rPr>
        <w:t>Koirala KD, Thanh DP, Thapa SD, Arjyal A, Karkey A, Dongol S</w:t>
      </w:r>
      <w:r w:rsidR="007913FC" w:rsidRPr="00B54B2B">
        <w:rPr>
          <w:rFonts w:asciiTheme="minorHAnsi" w:hAnsiTheme="minorHAnsi" w:cstheme="minorHAnsi"/>
          <w:i/>
          <w:sz w:val="18"/>
          <w:szCs w:val="18"/>
        </w:rPr>
        <w:t xml:space="preserve"> et al</w:t>
      </w:r>
      <w:r w:rsidR="007913FC" w:rsidRPr="00B54B2B">
        <w:rPr>
          <w:rFonts w:asciiTheme="minorHAnsi" w:hAnsiTheme="minorHAnsi" w:cstheme="minorHAnsi"/>
          <w:sz w:val="18"/>
          <w:szCs w:val="18"/>
        </w:rPr>
        <w:t>.</w:t>
      </w:r>
      <w:r w:rsidR="00120582" w:rsidRPr="00B54B2B">
        <w:rPr>
          <w:rFonts w:asciiTheme="minorHAnsi" w:hAnsiTheme="minorHAnsi" w:cstheme="minorHAnsi"/>
          <w:sz w:val="18"/>
          <w:szCs w:val="18"/>
        </w:rPr>
        <w:t>(2012)</w:t>
      </w:r>
      <w:r w:rsidR="007913FC" w:rsidRPr="00B54B2B">
        <w:rPr>
          <w:rFonts w:asciiTheme="minorHAnsi" w:hAnsiTheme="minorHAnsi" w:cstheme="minorHAnsi"/>
          <w:bCs/>
          <w:sz w:val="18"/>
          <w:szCs w:val="18"/>
        </w:rPr>
        <w:t xml:space="preserve">Highly resistant </w:t>
      </w:r>
      <w:r w:rsidR="007913FC" w:rsidRPr="00B54B2B">
        <w:rPr>
          <w:rFonts w:asciiTheme="minorHAnsi" w:hAnsiTheme="minorHAnsi" w:cstheme="minorHAnsi"/>
          <w:bCs/>
          <w:i/>
          <w:iCs/>
          <w:sz w:val="18"/>
          <w:szCs w:val="18"/>
        </w:rPr>
        <w:t xml:space="preserve">Salmonella enterica </w:t>
      </w:r>
      <w:r w:rsidR="007913FC" w:rsidRPr="00B54B2B">
        <w:rPr>
          <w:rFonts w:asciiTheme="minorHAnsi" w:hAnsiTheme="minorHAnsi" w:cstheme="minorHAnsi"/>
          <w:bCs/>
          <w:sz w:val="18"/>
          <w:szCs w:val="18"/>
        </w:rPr>
        <w:t xml:space="preserve">serovar Typhi with a novel </w:t>
      </w:r>
      <w:r w:rsidR="007913FC" w:rsidRPr="00B54B2B">
        <w:rPr>
          <w:rFonts w:asciiTheme="minorHAnsi" w:hAnsiTheme="minorHAnsi" w:cstheme="minorHAnsi"/>
          <w:bCs/>
          <w:i/>
          <w:iCs/>
          <w:sz w:val="18"/>
          <w:szCs w:val="18"/>
        </w:rPr>
        <w:t xml:space="preserve">gyrA </w:t>
      </w:r>
      <w:r w:rsidR="007913FC" w:rsidRPr="00B54B2B">
        <w:rPr>
          <w:rFonts w:asciiTheme="minorHAnsi" w:hAnsiTheme="minorHAnsi" w:cstheme="minorHAnsi"/>
          <w:bCs/>
          <w:sz w:val="18"/>
          <w:szCs w:val="18"/>
        </w:rPr>
        <w:t>mutation raises questions about the long-term efficacy of older</w:t>
      </w:r>
      <w:r w:rsidR="007913FC" w:rsidRPr="00B54B2B">
        <w:rPr>
          <w:rFonts w:asciiTheme="minorHAnsi" w:hAnsiTheme="minorHAnsi" w:cstheme="minorHAnsi"/>
          <w:bCs/>
          <w:i/>
          <w:iCs/>
          <w:sz w:val="18"/>
          <w:szCs w:val="18"/>
        </w:rPr>
        <w:t xml:space="preserve"> </w:t>
      </w:r>
      <w:r w:rsidR="007913FC" w:rsidRPr="00B54B2B">
        <w:rPr>
          <w:rFonts w:asciiTheme="minorHAnsi" w:hAnsiTheme="minorHAnsi" w:cstheme="minorHAnsi"/>
          <w:bCs/>
          <w:sz w:val="18"/>
          <w:szCs w:val="18"/>
        </w:rPr>
        <w:t>fluoroquinolones for treating typhoid fever</w:t>
      </w:r>
      <w:r w:rsidR="007913FC" w:rsidRPr="00B54B2B">
        <w:rPr>
          <w:rFonts w:asciiTheme="minorHAnsi" w:hAnsiTheme="minorHAnsi" w:cstheme="minorHAnsi"/>
          <w:bCs/>
          <w:i/>
          <w:iCs/>
          <w:sz w:val="18"/>
          <w:szCs w:val="18"/>
        </w:rPr>
        <w:t xml:space="preserve">. </w:t>
      </w:r>
      <w:r w:rsidR="007913FC" w:rsidRPr="00B54B2B">
        <w:rPr>
          <w:rFonts w:asciiTheme="minorHAnsi" w:hAnsiTheme="minorHAnsi" w:cstheme="minorHAnsi"/>
          <w:i/>
          <w:sz w:val="18"/>
          <w:szCs w:val="18"/>
        </w:rPr>
        <w:t>Antimicrobial agents and chemotherapy</w:t>
      </w:r>
      <w:r w:rsidR="009E7C81" w:rsidRPr="00B54B2B">
        <w:rPr>
          <w:rFonts w:asciiTheme="minorHAnsi" w:hAnsiTheme="minorHAnsi" w:cstheme="minorHAnsi"/>
          <w:sz w:val="18"/>
          <w:szCs w:val="18"/>
        </w:rPr>
        <w:t xml:space="preserve"> .  </w:t>
      </w:r>
      <w:r w:rsidR="007913FC" w:rsidRPr="00B54B2B">
        <w:rPr>
          <w:rFonts w:asciiTheme="minorHAnsi" w:hAnsiTheme="minorHAnsi" w:cstheme="minorHAnsi"/>
          <w:sz w:val="18"/>
          <w:szCs w:val="18"/>
        </w:rPr>
        <w:t xml:space="preserve"> 2761-2762.</w:t>
      </w:r>
    </w:p>
    <w:p w:rsidR="007913FC" w:rsidRPr="00B54B2B" w:rsidRDefault="00A6303C" w:rsidP="009E7C81">
      <w:pPr>
        <w:autoSpaceDE w:val="0"/>
        <w:autoSpaceDN w:val="0"/>
        <w:adjustRightInd w:val="0"/>
        <w:spacing w:line="360" w:lineRule="auto"/>
        <w:rPr>
          <w:rFonts w:asciiTheme="minorHAnsi" w:hAnsiTheme="minorHAnsi" w:cstheme="minorHAnsi"/>
          <w:sz w:val="18"/>
          <w:szCs w:val="18"/>
        </w:rPr>
      </w:pPr>
      <w:r w:rsidRPr="00B54B2B">
        <w:rPr>
          <w:rFonts w:asciiTheme="minorHAnsi" w:hAnsiTheme="minorHAnsi" w:cstheme="minorHAnsi"/>
          <w:sz w:val="18"/>
          <w:szCs w:val="18"/>
        </w:rPr>
        <w:t xml:space="preserve">3. </w:t>
      </w:r>
      <w:r w:rsidR="007913FC" w:rsidRPr="00B54B2B">
        <w:rPr>
          <w:rFonts w:asciiTheme="minorHAnsi" w:hAnsiTheme="minorHAnsi" w:cstheme="minorHAnsi"/>
          <w:sz w:val="18"/>
          <w:szCs w:val="18"/>
        </w:rPr>
        <w:t xml:space="preserve">Kumar M, Dahiya S, Sharma P, Sharma S, Singh TP, Kapil A </w:t>
      </w:r>
      <w:r w:rsidR="007913FC" w:rsidRPr="00B54B2B">
        <w:rPr>
          <w:rFonts w:asciiTheme="minorHAnsi" w:hAnsiTheme="minorHAnsi" w:cstheme="minorHAnsi"/>
          <w:i/>
          <w:sz w:val="18"/>
          <w:szCs w:val="18"/>
        </w:rPr>
        <w:t>et al</w:t>
      </w:r>
      <w:r w:rsidR="007913FC" w:rsidRPr="00B54B2B">
        <w:rPr>
          <w:rFonts w:asciiTheme="minorHAnsi" w:hAnsiTheme="minorHAnsi" w:cstheme="minorHAnsi"/>
          <w:sz w:val="18"/>
          <w:szCs w:val="18"/>
        </w:rPr>
        <w:t xml:space="preserve">. </w:t>
      </w:r>
      <w:r w:rsidR="00B539AE" w:rsidRPr="00B54B2B">
        <w:rPr>
          <w:rFonts w:asciiTheme="minorHAnsi" w:hAnsiTheme="minorHAnsi" w:cstheme="minorHAnsi"/>
          <w:sz w:val="18"/>
          <w:szCs w:val="18"/>
        </w:rPr>
        <w:t>(2015)</w:t>
      </w:r>
      <w:r w:rsidR="007913FC" w:rsidRPr="00B54B2B">
        <w:rPr>
          <w:rFonts w:asciiTheme="minorHAnsi" w:hAnsiTheme="minorHAnsi" w:cstheme="minorHAnsi"/>
          <w:sz w:val="18"/>
          <w:szCs w:val="18"/>
        </w:rPr>
        <w:t xml:space="preserve">Structure based in silico analysis of quinolone resistance in clinical isolates of </w:t>
      </w:r>
      <w:r w:rsidR="007913FC" w:rsidRPr="00B54B2B">
        <w:rPr>
          <w:rFonts w:asciiTheme="minorHAnsi" w:hAnsiTheme="minorHAnsi" w:cstheme="minorHAnsi"/>
          <w:i/>
          <w:sz w:val="18"/>
          <w:szCs w:val="18"/>
        </w:rPr>
        <w:t>Salmonella</w:t>
      </w:r>
      <w:r w:rsidR="007913FC" w:rsidRPr="00B54B2B">
        <w:rPr>
          <w:rFonts w:asciiTheme="minorHAnsi" w:hAnsiTheme="minorHAnsi" w:cstheme="minorHAnsi"/>
          <w:sz w:val="18"/>
          <w:szCs w:val="18"/>
        </w:rPr>
        <w:t xml:space="preserve"> Typhi from India. </w:t>
      </w:r>
      <w:r w:rsidR="007913FC" w:rsidRPr="00B54B2B">
        <w:rPr>
          <w:rFonts w:asciiTheme="minorHAnsi" w:hAnsiTheme="minorHAnsi" w:cstheme="minorHAnsi"/>
          <w:i/>
          <w:sz w:val="18"/>
          <w:szCs w:val="18"/>
        </w:rPr>
        <w:t>PLoS ONE</w:t>
      </w:r>
      <w:r w:rsidR="007913FC" w:rsidRPr="00B54B2B">
        <w:rPr>
          <w:rFonts w:asciiTheme="minorHAnsi" w:hAnsiTheme="minorHAnsi" w:cstheme="minorHAnsi"/>
          <w:sz w:val="18"/>
          <w:szCs w:val="18"/>
        </w:rPr>
        <w:t>.10(5): e0126560.</w:t>
      </w:r>
    </w:p>
    <w:p w:rsidR="007913FC" w:rsidRPr="00B54B2B" w:rsidRDefault="00A6303C" w:rsidP="009E7C81">
      <w:pPr>
        <w:autoSpaceDE w:val="0"/>
        <w:autoSpaceDN w:val="0"/>
        <w:adjustRightInd w:val="0"/>
        <w:spacing w:line="360" w:lineRule="auto"/>
        <w:rPr>
          <w:rFonts w:asciiTheme="minorHAnsi" w:hAnsiTheme="minorHAnsi" w:cstheme="minorHAnsi"/>
          <w:sz w:val="18"/>
          <w:szCs w:val="18"/>
        </w:rPr>
      </w:pPr>
      <w:r w:rsidRPr="00B54B2B">
        <w:rPr>
          <w:rFonts w:asciiTheme="minorHAnsi" w:hAnsiTheme="minorHAnsi" w:cstheme="minorHAnsi"/>
          <w:sz w:val="18"/>
          <w:szCs w:val="18"/>
        </w:rPr>
        <w:t xml:space="preserve">4. </w:t>
      </w:r>
      <w:r w:rsidR="007913FC" w:rsidRPr="00B54B2B">
        <w:rPr>
          <w:rFonts w:asciiTheme="minorHAnsi" w:hAnsiTheme="minorHAnsi" w:cstheme="minorHAnsi"/>
          <w:sz w:val="18"/>
          <w:szCs w:val="18"/>
        </w:rPr>
        <w:t>Lunguya O, Lejon V, Phoba M, Bertrand S, Vanhoof R, Verhaegen J</w:t>
      </w:r>
      <w:r w:rsidR="007913FC" w:rsidRPr="00B54B2B">
        <w:rPr>
          <w:rFonts w:asciiTheme="minorHAnsi" w:hAnsiTheme="minorHAnsi" w:cstheme="minorHAnsi"/>
          <w:i/>
          <w:sz w:val="18"/>
          <w:szCs w:val="18"/>
        </w:rPr>
        <w:t xml:space="preserve"> et al</w:t>
      </w:r>
      <w:r w:rsidR="00120582" w:rsidRPr="00B54B2B">
        <w:rPr>
          <w:rFonts w:asciiTheme="minorHAnsi" w:hAnsiTheme="minorHAnsi" w:cstheme="minorHAnsi"/>
          <w:i/>
          <w:sz w:val="18"/>
          <w:szCs w:val="18"/>
        </w:rPr>
        <w:t xml:space="preserve"> </w:t>
      </w:r>
      <w:r w:rsidR="00120582" w:rsidRPr="00B54B2B">
        <w:rPr>
          <w:rFonts w:asciiTheme="minorHAnsi" w:hAnsiTheme="minorHAnsi" w:cstheme="minorHAnsi"/>
          <w:sz w:val="18"/>
          <w:szCs w:val="18"/>
        </w:rPr>
        <w:t>(2012)</w:t>
      </w:r>
      <w:r w:rsidR="007913FC" w:rsidRPr="00B54B2B">
        <w:rPr>
          <w:rFonts w:asciiTheme="minorHAnsi" w:hAnsiTheme="minorHAnsi" w:cstheme="minorHAnsi"/>
          <w:sz w:val="18"/>
          <w:szCs w:val="18"/>
        </w:rPr>
        <w:t xml:space="preserve"> </w:t>
      </w:r>
      <w:r w:rsidR="007913FC" w:rsidRPr="00B54B2B">
        <w:rPr>
          <w:rFonts w:asciiTheme="minorHAnsi" w:hAnsiTheme="minorHAnsi" w:cstheme="minorHAnsi"/>
          <w:i/>
          <w:sz w:val="18"/>
          <w:szCs w:val="18"/>
        </w:rPr>
        <w:t>Salmonella</w:t>
      </w:r>
      <w:r w:rsidR="007913FC" w:rsidRPr="00B54B2B">
        <w:rPr>
          <w:rFonts w:asciiTheme="minorHAnsi" w:hAnsiTheme="minorHAnsi" w:cstheme="minorHAnsi"/>
          <w:sz w:val="18"/>
          <w:szCs w:val="18"/>
        </w:rPr>
        <w:t xml:space="preserve"> Typhi in the Democratic Republic of the Congo: fluoroquinolone decreased susceptibility on the rise. </w:t>
      </w:r>
      <w:r w:rsidR="007913FC" w:rsidRPr="00B54B2B">
        <w:rPr>
          <w:rFonts w:asciiTheme="minorHAnsi" w:hAnsiTheme="minorHAnsi" w:cstheme="minorHAnsi"/>
          <w:i/>
          <w:sz w:val="18"/>
          <w:szCs w:val="18"/>
        </w:rPr>
        <w:t xml:space="preserve">PLoS Negl Trop </w:t>
      </w:r>
      <w:r w:rsidR="007913FC" w:rsidRPr="00B54B2B">
        <w:rPr>
          <w:rFonts w:asciiTheme="minorHAnsi" w:hAnsiTheme="minorHAnsi" w:cstheme="minorHAnsi"/>
          <w:i/>
          <w:sz w:val="18"/>
          <w:szCs w:val="18"/>
        </w:rPr>
        <w:lastRenderedPageBreak/>
        <w:t>Di.</w:t>
      </w:r>
      <w:r w:rsidR="007913FC" w:rsidRPr="00B54B2B">
        <w:rPr>
          <w:rFonts w:asciiTheme="minorHAnsi" w:hAnsiTheme="minorHAnsi" w:cstheme="minorHAnsi"/>
          <w:sz w:val="18"/>
          <w:szCs w:val="18"/>
        </w:rPr>
        <w:t>6(11):e1921.</w:t>
      </w:r>
    </w:p>
    <w:p w:rsidR="00A6303C" w:rsidRPr="00B54B2B" w:rsidRDefault="00A6303C" w:rsidP="009E7C81">
      <w:pPr>
        <w:autoSpaceDE w:val="0"/>
        <w:autoSpaceDN w:val="0"/>
        <w:adjustRightInd w:val="0"/>
        <w:spacing w:line="360" w:lineRule="auto"/>
        <w:rPr>
          <w:rFonts w:asciiTheme="minorHAnsi" w:hAnsiTheme="minorHAnsi" w:cstheme="minorHAnsi"/>
          <w:bCs/>
          <w:sz w:val="18"/>
          <w:szCs w:val="18"/>
        </w:rPr>
      </w:pPr>
      <w:r w:rsidRPr="00B54B2B">
        <w:rPr>
          <w:rFonts w:asciiTheme="minorHAnsi" w:hAnsiTheme="minorHAnsi" w:cstheme="minorHAnsi"/>
          <w:bCs/>
          <w:sz w:val="18"/>
          <w:szCs w:val="18"/>
        </w:rPr>
        <w:t>5. Muthu G, Suresh A, Kumar ES, Vishnuprabu D, Rajan A, Mary S</w:t>
      </w:r>
      <w:r w:rsidRPr="00B54B2B">
        <w:rPr>
          <w:rFonts w:asciiTheme="minorHAnsi" w:hAnsiTheme="minorHAnsi" w:cstheme="minorHAnsi"/>
          <w:bCs/>
          <w:i/>
          <w:sz w:val="18"/>
          <w:szCs w:val="18"/>
        </w:rPr>
        <w:t xml:space="preserve"> et al</w:t>
      </w:r>
      <w:r w:rsidRPr="00B54B2B">
        <w:rPr>
          <w:rFonts w:asciiTheme="minorHAnsi" w:hAnsiTheme="minorHAnsi" w:cstheme="minorHAnsi"/>
          <w:bCs/>
          <w:sz w:val="18"/>
          <w:szCs w:val="18"/>
        </w:rPr>
        <w:t>.</w:t>
      </w:r>
      <w:r w:rsidRPr="00B54B2B">
        <w:rPr>
          <w:rFonts w:asciiTheme="minorHAnsi" w:hAnsiTheme="minorHAnsi" w:cstheme="minorHAnsi"/>
          <w:bCs/>
          <w:i/>
          <w:iCs/>
          <w:sz w:val="18"/>
          <w:szCs w:val="18"/>
        </w:rPr>
        <w:t xml:space="preserve"> </w:t>
      </w:r>
      <w:r w:rsidR="00120582" w:rsidRPr="00B54B2B">
        <w:rPr>
          <w:rFonts w:asciiTheme="minorHAnsi" w:hAnsiTheme="minorHAnsi" w:cstheme="minorHAnsi"/>
          <w:bCs/>
          <w:iCs/>
          <w:sz w:val="18"/>
          <w:szCs w:val="18"/>
        </w:rPr>
        <w:t>(</w:t>
      </w:r>
      <w:r w:rsidR="00120582" w:rsidRPr="00B54B2B">
        <w:rPr>
          <w:rFonts w:asciiTheme="minorHAnsi" w:hAnsiTheme="minorHAnsi" w:cstheme="minorHAnsi"/>
          <w:bCs/>
          <w:sz w:val="18"/>
          <w:szCs w:val="18"/>
        </w:rPr>
        <w:t>2014)</w:t>
      </w:r>
      <w:r w:rsidRPr="00B54B2B">
        <w:rPr>
          <w:rFonts w:asciiTheme="minorHAnsi" w:hAnsiTheme="minorHAnsi" w:cstheme="minorHAnsi"/>
          <w:bCs/>
          <w:sz w:val="18"/>
          <w:szCs w:val="18"/>
        </w:rPr>
        <w:t xml:space="preserve">Molecular analysis of </w:t>
      </w:r>
      <w:r w:rsidRPr="00B54B2B">
        <w:rPr>
          <w:rFonts w:asciiTheme="minorHAnsi" w:hAnsiTheme="minorHAnsi" w:cstheme="minorHAnsi"/>
          <w:bCs/>
          <w:i/>
          <w:iCs/>
          <w:sz w:val="18"/>
          <w:szCs w:val="18"/>
        </w:rPr>
        <w:t xml:space="preserve">gyrA </w:t>
      </w:r>
      <w:r w:rsidRPr="00B54B2B">
        <w:rPr>
          <w:rFonts w:asciiTheme="minorHAnsi" w:hAnsiTheme="minorHAnsi" w:cstheme="minorHAnsi"/>
          <w:bCs/>
          <w:sz w:val="18"/>
          <w:szCs w:val="18"/>
        </w:rPr>
        <w:t xml:space="preserve">mutations in </w:t>
      </w:r>
      <w:r w:rsidRPr="00B54B2B">
        <w:rPr>
          <w:rFonts w:asciiTheme="minorHAnsi" w:hAnsiTheme="minorHAnsi" w:cstheme="minorHAnsi"/>
          <w:bCs/>
          <w:i/>
          <w:iCs/>
          <w:sz w:val="18"/>
          <w:szCs w:val="18"/>
        </w:rPr>
        <w:t xml:space="preserve">Salmonella paratyphi A </w:t>
      </w:r>
      <w:r w:rsidRPr="00B54B2B">
        <w:rPr>
          <w:rFonts w:asciiTheme="minorHAnsi" w:hAnsiTheme="minorHAnsi" w:cstheme="minorHAnsi"/>
          <w:bCs/>
          <w:sz w:val="18"/>
          <w:szCs w:val="18"/>
        </w:rPr>
        <w:t>by PCR-RFLP</w:t>
      </w:r>
      <w:r w:rsidRPr="00B54B2B">
        <w:rPr>
          <w:rFonts w:asciiTheme="minorHAnsi" w:hAnsiTheme="minorHAnsi" w:cstheme="minorHAnsi"/>
          <w:bCs/>
          <w:i/>
          <w:iCs/>
          <w:sz w:val="18"/>
          <w:szCs w:val="18"/>
        </w:rPr>
        <w:t xml:space="preserve"> </w:t>
      </w:r>
      <w:r w:rsidRPr="00B54B2B">
        <w:rPr>
          <w:rFonts w:asciiTheme="minorHAnsi" w:hAnsiTheme="minorHAnsi" w:cstheme="minorHAnsi"/>
          <w:bCs/>
          <w:sz w:val="18"/>
          <w:szCs w:val="18"/>
        </w:rPr>
        <w:t xml:space="preserve">and sequencing method. </w:t>
      </w:r>
      <w:r w:rsidRPr="00B54B2B">
        <w:rPr>
          <w:rFonts w:asciiTheme="minorHAnsi" w:hAnsiTheme="minorHAnsi" w:cstheme="minorHAnsi"/>
          <w:bCs/>
          <w:i/>
          <w:iCs/>
          <w:sz w:val="18"/>
          <w:szCs w:val="18"/>
        </w:rPr>
        <w:t>Int J Pharm Pharm Sci</w:t>
      </w:r>
      <w:r w:rsidR="009E7C81" w:rsidRPr="00B54B2B">
        <w:rPr>
          <w:rFonts w:asciiTheme="minorHAnsi" w:hAnsiTheme="minorHAnsi" w:cstheme="minorHAnsi"/>
          <w:bCs/>
          <w:i/>
          <w:iCs/>
          <w:sz w:val="18"/>
          <w:szCs w:val="18"/>
        </w:rPr>
        <w:t xml:space="preserve"> </w:t>
      </w:r>
      <w:r w:rsidRPr="00B54B2B">
        <w:rPr>
          <w:rFonts w:asciiTheme="minorHAnsi" w:hAnsiTheme="minorHAnsi" w:cstheme="minorHAnsi"/>
          <w:bCs/>
          <w:iCs/>
          <w:sz w:val="18"/>
          <w:szCs w:val="18"/>
        </w:rPr>
        <w:t>6(5):658-660.</w:t>
      </w:r>
    </w:p>
    <w:p w:rsidR="00B54B2B" w:rsidRDefault="00A6303C" w:rsidP="00B54B2B">
      <w:pPr>
        <w:pStyle w:val="Default"/>
        <w:spacing w:line="360" w:lineRule="auto"/>
        <w:rPr>
          <w:rFonts w:asciiTheme="minorHAnsi" w:hAnsiTheme="minorHAnsi" w:cstheme="minorHAnsi"/>
          <w:sz w:val="18"/>
          <w:szCs w:val="18"/>
        </w:rPr>
      </w:pPr>
      <w:r w:rsidRPr="00B54B2B">
        <w:rPr>
          <w:rFonts w:asciiTheme="minorHAnsi" w:hAnsiTheme="minorHAnsi" w:cstheme="minorHAnsi"/>
          <w:sz w:val="18"/>
          <w:szCs w:val="18"/>
        </w:rPr>
        <w:t xml:space="preserve">6. Rahman BA, Wasfy MO, Maksoud MA, Hanna N, Dueger E and House B. </w:t>
      </w:r>
      <w:r w:rsidR="00120582" w:rsidRPr="00B54B2B">
        <w:rPr>
          <w:rFonts w:asciiTheme="minorHAnsi" w:hAnsiTheme="minorHAnsi" w:cstheme="minorHAnsi"/>
          <w:sz w:val="18"/>
          <w:szCs w:val="18"/>
        </w:rPr>
        <w:t>(2014)</w:t>
      </w:r>
      <w:r w:rsidRPr="00B54B2B">
        <w:rPr>
          <w:rFonts w:asciiTheme="minorHAnsi" w:hAnsiTheme="minorHAnsi" w:cstheme="minorHAnsi"/>
          <w:sz w:val="18"/>
          <w:szCs w:val="18"/>
        </w:rPr>
        <w:t xml:space="preserve">Multi-drug resistance and reduced susceptibility to ciprofloxacin among </w:t>
      </w:r>
      <w:r w:rsidRPr="00B54B2B">
        <w:rPr>
          <w:rFonts w:asciiTheme="minorHAnsi" w:hAnsiTheme="minorHAnsi" w:cstheme="minorHAnsi"/>
          <w:i/>
          <w:sz w:val="18"/>
          <w:szCs w:val="18"/>
        </w:rPr>
        <w:t>Salmonella enterica</w:t>
      </w:r>
      <w:r w:rsidRPr="00B54B2B">
        <w:rPr>
          <w:rFonts w:asciiTheme="minorHAnsi" w:hAnsiTheme="minorHAnsi" w:cstheme="minorHAnsi"/>
          <w:sz w:val="18"/>
          <w:szCs w:val="18"/>
        </w:rPr>
        <w:t xml:space="preserve"> serovar Typhi isolates from the Middle East and Central Asia. </w:t>
      </w:r>
      <w:r w:rsidRPr="00B54B2B">
        <w:rPr>
          <w:rFonts w:asciiTheme="minorHAnsi" w:hAnsiTheme="minorHAnsi" w:cstheme="minorHAnsi"/>
          <w:i/>
          <w:iCs/>
          <w:sz w:val="18"/>
          <w:szCs w:val="18"/>
        </w:rPr>
        <w:t>New Microbe and New Infect</w:t>
      </w:r>
      <w:r w:rsidR="001B1899" w:rsidRPr="00B54B2B">
        <w:rPr>
          <w:rFonts w:asciiTheme="minorHAnsi" w:hAnsiTheme="minorHAnsi" w:cstheme="minorHAnsi"/>
          <w:i/>
          <w:iCs/>
          <w:sz w:val="18"/>
          <w:szCs w:val="18"/>
        </w:rPr>
        <w:t xml:space="preserve"> </w:t>
      </w:r>
      <w:r w:rsidRPr="00B54B2B">
        <w:rPr>
          <w:rFonts w:asciiTheme="minorHAnsi" w:hAnsiTheme="minorHAnsi" w:cstheme="minorHAnsi"/>
          <w:sz w:val="18"/>
          <w:szCs w:val="18"/>
        </w:rPr>
        <w:t>2:88-92.</w:t>
      </w:r>
    </w:p>
    <w:p w:rsidR="00A6303C" w:rsidRPr="00B54B2B" w:rsidRDefault="00A6303C" w:rsidP="009E7C81">
      <w:pPr>
        <w:pStyle w:val="Default"/>
        <w:spacing w:after="240" w:line="360" w:lineRule="auto"/>
        <w:rPr>
          <w:rFonts w:asciiTheme="minorHAnsi" w:hAnsiTheme="minorHAnsi" w:cstheme="minorHAnsi"/>
          <w:sz w:val="18"/>
          <w:szCs w:val="18"/>
        </w:rPr>
      </w:pPr>
      <w:r w:rsidRPr="00B54B2B">
        <w:rPr>
          <w:rFonts w:asciiTheme="minorHAnsi" w:hAnsiTheme="minorHAnsi" w:cstheme="minorHAnsi"/>
          <w:sz w:val="18"/>
          <w:szCs w:val="18"/>
        </w:rPr>
        <w:t xml:space="preserve">7. Saleh FO, Ahmed HA, Khairy RMM and Abdelwahab SF. </w:t>
      </w:r>
      <w:r w:rsidR="00120582" w:rsidRPr="00B54B2B">
        <w:rPr>
          <w:rFonts w:asciiTheme="minorHAnsi" w:hAnsiTheme="minorHAnsi" w:cstheme="minorHAnsi"/>
          <w:sz w:val="18"/>
          <w:szCs w:val="18"/>
        </w:rPr>
        <w:t xml:space="preserve">(2014) </w:t>
      </w:r>
      <w:r w:rsidRPr="00B54B2B">
        <w:rPr>
          <w:rFonts w:asciiTheme="minorHAnsi" w:hAnsiTheme="minorHAnsi" w:cstheme="minorHAnsi"/>
          <w:bCs/>
          <w:sz w:val="18"/>
          <w:szCs w:val="18"/>
        </w:rPr>
        <w:t xml:space="preserve">Increased quinolone resistance among typhoid </w:t>
      </w:r>
      <w:r w:rsidRPr="00B54B2B">
        <w:rPr>
          <w:rFonts w:asciiTheme="minorHAnsi" w:hAnsiTheme="minorHAnsi" w:cstheme="minorHAnsi"/>
          <w:bCs/>
          <w:i/>
          <w:iCs/>
          <w:sz w:val="18"/>
          <w:szCs w:val="18"/>
        </w:rPr>
        <w:t xml:space="preserve">Salmonella </w:t>
      </w:r>
      <w:r w:rsidRPr="00B54B2B">
        <w:rPr>
          <w:rFonts w:asciiTheme="minorHAnsi" w:hAnsiTheme="minorHAnsi" w:cstheme="minorHAnsi"/>
          <w:bCs/>
          <w:sz w:val="18"/>
          <w:szCs w:val="18"/>
        </w:rPr>
        <w:t xml:space="preserve">isolated from Egyptian patients. </w:t>
      </w:r>
      <w:r w:rsidRPr="00B54B2B">
        <w:rPr>
          <w:rFonts w:asciiTheme="minorHAnsi" w:hAnsiTheme="minorHAnsi" w:cstheme="minorHAnsi"/>
          <w:i/>
          <w:iCs/>
          <w:sz w:val="18"/>
          <w:szCs w:val="18"/>
        </w:rPr>
        <w:t>J Infect Dev Ctries</w:t>
      </w:r>
      <w:r w:rsidR="001B1899" w:rsidRPr="00B54B2B">
        <w:rPr>
          <w:rFonts w:asciiTheme="minorHAnsi" w:hAnsiTheme="minorHAnsi" w:cstheme="minorHAnsi"/>
          <w:sz w:val="18"/>
          <w:szCs w:val="18"/>
        </w:rPr>
        <w:t xml:space="preserve"> </w:t>
      </w:r>
      <w:r w:rsidRPr="00B54B2B">
        <w:rPr>
          <w:rFonts w:asciiTheme="minorHAnsi" w:hAnsiTheme="minorHAnsi" w:cstheme="minorHAnsi"/>
          <w:sz w:val="18"/>
          <w:szCs w:val="18"/>
        </w:rPr>
        <w:t>(5): 661-665</w:t>
      </w:r>
      <w:r w:rsidRPr="00B54B2B">
        <w:rPr>
          <w:rFonts w:asciiTheme="minorHAnsi" w:hAnsiTheme="minorHAnsi" w:cstheme="minorHAnsi"/>
          <w:i/>
          <w:iCs/>
          <w:sz w:val="18"/>
          <w:szCs w:val="18"/>
        </w:rPr>
        <w:t>.</w:t>
      </w:r>
    </w:p>
    <w:p w:rsidR="007913FC" w:rsidRPr="009E7C81" w:rsidRDefault="007913FC" w:rsidP="009E7C81">
      <w:pPr>
        <w:spacing w:line="360" w:lineRule="auto"/>
        <w:rPr>
          <w:rFonts w:ascii="Times New Roman" w:hAnsi="Times New Roman" w:cs="Times New Roman"/>
          <w:b/>
        </w:rPr>
      </w:pPr>
    </w:p>
    <w:p w:rsidR="00AE3E37" w:rsidRPr="009E7C81" w:rsidRDefault="00AE3E37" w:rsidP="009E7C81">
      <w:pPr>
        <w:tabs>
          <w:tab w:val="left" w:pos="384"/>
        </w:tabs>
        <w:spacing w:line="360" w:lineRule="auto"/>
        <w:ind w:right="117"/>
        <w:rPr>
          <w:rFonts w:ascii="Times New Roman" w:hAnsi="Times New Roman" w:cs="Times New Roman"/>
        </w:rPr>
      </w:pPr>
    </w:p>
    <w:p w:rsidR="00AE3E37" w:rsidRPr="009E7C81" w:rsidRDefault="00AE3E37" w:rsidP="009E7C81">
      <w:pPr>
        <w:spacing w:line="360" w:lineRule="auto"/>
        <w:jc w:val="both"/>
        <w:rPr>
          <w:rFonts w:ascii="Times New Roman" w:hAnsi="Times New Roman" w:cs="Times New Roman"/>
        </w:rPr>
        <w:sectPr w:rsidR="00AE3E37" w:rsidRPr="009E7C81">
          <w:type w:val="continuous"/>
          <w:pgSz w:w="11910" w:h="16840"/>
          <w:pgMar w:top="1740" w:right="600" w:bottom="840" w:left="620" w:header="720" w:footer="720" w:gutter="0"/>
          <w:cols w:num="2" w:space="720" w:equalWidth="0">
            <w:col w:w="5214" w:space="138"/>
            <w:col w:w="5338"/>
          </w:cols>
        </w:sectPr>
      </w:pPr>
    </w:p>
    <w:p w:rsidR="00AE3E37" w:rsidRPr="009E7C81" w:rsidRDefault="00AE3E37" w:rsidP="009E7C81">
      <w:pPr>
        <w:pStyle w:val="BodyText"/>
        <w:spacing w:line="360" w:lineRule="auto"/>
        <w:rPr>
          <w:rFonts w:ascii="Times New Roman" w:hAnsi="Times New Roman" w:cs="Times New Roman"/>
          <w:sz w:val="22"/>
          <w:szCs w:val="22"/>
        </w:rPr>
      </w:pPr>
    </w:p>
    <w:p w:rsidR="00AE3E37" w:rsidRPr="009E7C81" w:rsidRDefault="0047154A" w:rsidP="009E7C81">
      <w:pPr>
        <w:pStyle w:val="BodyText"/>
        <w:spacing w:line="360" w:lineRule="auto"/>
        <w:ind w:left="2202"/>
        <w:rPr>
          <w:rFonts w:ascii="Times New Roman" w:hAnsi="Times New Roman" w:cs="Times New Roman"/>
          <w:sz w:val="22"/>
          <w:szCs w:val="22"/>
        </w:rPr>
      </w:pPr>
      <w:r w:rsidRPr="0047154A">
        <w:rPr>
          <w:rFonts w:ascii="Times New Roman" w:hAnsi="Times New Roman" w:cs="Times New Roman"/>
          <w:noProof/>
          <w:sz w:val="22"/>
          <w:szCs w:val="22"/>
          <w:lang w:val="en-IN" w:eastAsia="en-IN"/>
        </w:rPr>
      </w:r>
      <w:r w:rsidRPr="0047154A">
        <w:rPr>
          <w:rFonts w:ascii="Times New Roman" w:hAnsi="Times New Roman" w:cs="Times New Roman"/>
          <w:noProof/>
          <w:sz w:val="22"/>
          <w:szCs w:val="22"/>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9E7C81" w:rsidRDefault="00347A9F" w:rsidP="009E7C81">
      <w:pPr>
        <w:spacing w:before="92" w:line="360" w:lineRule="auto"/>
        <w:ind w:right="4234"/>
        <w:rPr>
          <w:rFonts w:ascii="Times New Roman" w:hAnsi="Times New Roman" w:cs="Times New Roman"/>
        </w:rPr>
      </w:pPr>
      <w:r w:rsidRPr="009E7C81">
        <w:rPr>
          <w:rFonts w:ascii="Times New Roman" w:hAnsi="Times New Roman" w:cs="Times New Roman"/>
          <w:noProof/>
        </w:rPr>
        <w:drawing>
          <wp:inline distT="0" distB="0" distL="0" distR="0">
            <wp:extent cx="455701" cy="640080"/>
            <wp:effectExtent l="19050" t="0" r="1499" b="0"/>
            <wp:docPr id="2" name="Picture 2" descr="C:\Users\hp\Desktop\WP_20170728_15_16_31_Sel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WP_20170728_15_16_31_Selfie.jpg"/>
                    <pic:cNvPicPr>
                      <a:picLocks noChangeAspect="1" noChangeArrowheads="1"/>
                    </pic:cNvPicPr>
                  </pic:nvPicPr>
                  <pic:blipFill>
                    <a:blip r:embed="rId9" cstate="print"/>
                    <a:srcRect/>
                    <a:stretch>
                      <a:fillRect/>
                    </a:stretch>
                  </pic:blipFill>
                  <pic:spPr bwMode="auto">
                    <a:xfrm>
                      <a:off x="0" y="0"/>
                      <a:ext cx="455701" cy="640080"/>
                    </a:xfrm>
                    <a:prstGeom prst="rect">
                      <a:avLst/>
                    </a:prstGeom>
                    <a:noFill/>
                    <a:ln w="9525">
                      <a:noFill/>
                      <a:miter lim="800000"/>
                      <a:headEnd/>
                      <a:tailEnd/>
                    </a:ln>
                  </pic:spPr>
                </pic:pic>
              </a:graphicData>
            </a:graphic>
          </wp:inline>
        </w:drawing>
      </w:r>
      <w:r w:rsidR="00A9710C" w:rsidRPr="00B54B2B">
        <w:rPr>
          <w:rFonts w:ascii="Arial" w:hAnsi="Arial" w:cs="Arial"/>
          <w:color w:val="BF5A14"/>
        </w:rPr>
        <w:t>Biography</w:t>
      </w:r>
    </w:p>
    <w:p w:rsidR="00120582" w:rsidRPr="00B54B2B" w:rsidRDefault="00120582" w:rsidP="009E7C81">
      <w:pPr>
        <w:spacing w:line="360" w:lineRule="auto"/>
        <w:jc w:val="both"/>
        <w:rPr>
          <w:rFonts w:ascii="Arial" w:hAnsi="Arial" w:cs="Arial"/>
          <w:sz w:val="14"/>
          <w:szCs w:val="14"/>
        </w:rPr>
      </w:pPr>
      <w:r w:rsidRPr="00B54B2B">
        <w:rPr>
          <w:rFonts w:ascii="Arial" w:hAnsi="Arial" w:cs="Arial"/>
          <w:sz w:val="14"/>
          <w:szCs w:val="14"/>
        </w:rPr>
        <w:t xml:space="preserve">I studied at Middlesex University, London, UK, and gained an MSc degree in Biomedical Science (Medical Microbiology) as international student on 2010. Before that, I worked as medical doctor in Bangladesh. I passed MPhil (Microbiology) examination on January, 2016 from Rajshahi Medical College, which is affiliated to Bangabandhu Sheikh Mujib Medical University, Bangladesh. Now I am working as Assistant Professor in Microbiology department of Tairunnessa Memorial Medical college, Gazipur, Bangladesh. </w:t>
      </w:r>
    </w:p>
    <w:p w:rsidR="00AE3E37" w:rsidRPr="00B54B2B" w:rsidRDefault="001B1899" w:rsidP="009E7C81">
      <w:pPr>
        <w:spacing w:before="62" w:line="360" w:lineRule="auto"/>
        <w:ind w:right="4235"/>
        <w:jc w:val="center"/>
        <w:rPr>
          <w:rFonts w:ascii="Arial" w:hAnsi="Arial" w:cs="Arial"/>
          <w:sz w:val="14"/>
          <w:szCs w:val="14"/>
        </w:rPr>
      </w:pPr>
      <w:r w:rsidRPr="00B54B2B">
        <w:rPr>
          <w:rFonts w:ascii="Arial" w:hAnsi="Arial" w:cs="Arial"/>
          <w:sz w:val="14"/>
          <w:szCs w:val="14"/>
        </w:rPr>
        <w:t xml:space="preserve">                                                                                  </w:t>
      </w:r>
      <w:r w:rsidR="00A9710C" w:rsidRPr="00B54B2B">
        <w:rPr>
          <w:rFonts w:ascii="Arial" w:hAnsi="Arial" w:cs="Arial"/>
          <w:sz w:val="14"/>
          <w:szCs w:val="14"/>
        </w:rPr>
        <w:t xml:space="preserve">Email: </w:t>
      </w:r>
      <w:r w:rsidRPr="00B54B2B">
        <w:rPr>
          <w:rFonts w:ascii="Arial" w:hAnsi="Arial" w:cs="Arial"/>
          <w:sz w:val="14"/>
          <w:szCs w:val="14"/>
        </w:rPr>
        <w:t>sumanmaiz@yahoo.com</w:t>
      </w:r>
    </w:p>
    <w:p w:rsidR="00AE3E37" w:rsidRPr="00B54B2B" w:rsidRDefault="0047154A" w:rsidP="009E7C81">
      <w:pPr>
        <w:pStyle w:val="BodyText"/>
        <w:spacing w:before="2" w:line="360" w:lineRule="auto"/>
        <w:rPr>
          <w:rFonts w:ascii="Arial" w:hAnsi="Arial" w:cs="Arial"/>
          <w:sz w:val="14"/>
          <w:szCs w:val="14"/>
        </w:rPr>
      </w:pPr>
      <w:r w:rsidRPr="00B54B2B">
        <w:rPr>
          <w:rFonts w:ascii="Arial" w:hAnsi="Arial" w:cs="Arial"/>
          <w:noProof/>
          <w:sz w:val="14"/>
          <w:szCs w:val="14"/>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9E7C81" w:rsidRDefault="00AE3E37" w:rsidP="009E7C81">
      <w:pPr>
        <w:pStyle w:val="BodyText"/>
        <w:spacing w:line="360" w:lineRule="auto"/>
        <w:rPr>
          <w:rFonts w:ascii="Times New Roman" w:hAnsi="Times New Roman" w:cs="Times New Roman"/>
          <w:sz w:val="22"/>
          <w:szCs w:val="22"/>
        </w:rPr>
      </w:pPr>
    </w:p>
    <w:p w:rsidR="00AE3E37" w:rsidRPr="009E7C81" w:rsidRDefault="00AE3E37" w:rsidP="009E7C81">
      <w:pPr>
        <w:pStyle w:val="BodyText"/>
        <w:spacing w:line="360" w:lineRule="auto"/>
        <w:rPr>
          <w:rFonts w:ascii="Times New Roman" w:hAnsi="Times New Roman" w:cs="Times New Roman"/>
          <w:sz w:val="22"/>
          <w:szCs w:val="22"/>
        </w:rPr>
      </w:pPr>
    </w:p>
    <w:p w:rsidR="00AE3E37" w:rsidRPr="009E7C81" w:rsidRDefault="00AE3E37" w:rsidP="009E7C81">
      <w:pPr>
        <w:pStyle w:val="BodyText"/>
        <w:spacing w:before="7" w:line="360" w:lineRule="auto"/>
        <w:rPr>
          <w:rFonts w:ascii="Times New Roman" w:hAnsi="Times New Roman" w:cs="Times New Roman"/>
          <w:sz w:val="22"/>
          <w:szCs w:val="22"/>
        </w:rPr>
      </w:pPr>
    </w:p>
    <w:p w:rsidR="00AE3E37" w:rsidRPr="009E7C81" w:rsidRDefault="00AE3E37" w:rsidP="009E7C81">
      <w:pPr>
        <w:spacing w:before="39" w:line="360" w:lineRule="auto"/>
        <w:rPr>
          <w:rFonts w:ascii="Times New Roman" w:hAnsi="Times New Roman" w:cs="Times New Roman"/>
          <w:b/>
        </w:rPr>
      </w:pPr>
    </w:p>
    <w:p w:rsidR="00AE3E37" w:rsidRPr="009E7C81" w:rsidRDefault="00AE3E37" w:rsidP="009E7C81">
      <w:pPr>
        <w:spacing w:line="360" w:lineRule="auto"/>
        <w:rPr>
          <w:rFonts w:ascii="Times New Roman" w:hAnsi="Times New Roman" w:cs="Times New Roman"/>
        </w:rPr>
        <w:sectPr w:rsidR="00AE3E37" w:rsidRPr="009E7C81">
          <w:type w:val="continuous"/>
          <w:pgSz w:w="11910" w:h="16840"/>
          <w:pgMar w:top="1740" w:right="600" w:bottom="840" w:left="620" w:header="720" w:footer="720" w:gutter="0"/>
          <w:cols w:space="720"/>
        </w:sectPr>
      </w:pPr>
    </w:p>
    <w:p w:rsidR="00AE3E37" w:rsidRPr="009E7C81" w:rsidRDefault="00AE3E37" w:rsidP="009E7C81">
      <w:pPr>
        <w:pStyle w:val="BodyText"/>
        <w:spacing w:before="3" w:line="360" w:lineRule="auto"/>
        <w:rPr>
          <w:rFonts w:ascii="Times New Roman" w:hAnsi="Times New Roman" w:cs="Times New Roman"/>
          <w:sz w:val="22"/>
          <w:szCs w:val="22"/>
        </w:rPr>
      </w:pPr>
    </w:p>
    <w:sectPr w:rsidR="00AE3E37" w:rsidRPr="009E7C8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540B" w:rsidRDefault="00E1540B">
      <w:r>
        <w:separator/>
      </w:r>
    </w:p>
  </w:endnote>
  <w:endnote w:type="continuationSeparator" w:id="1">
    <w:p w:rsidR="00E1540B" w:rsidRDefault="00E1540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8608a8d1+20">
    <w:altName w:val="MS Mincho"/>
    <w:panose1 w:val="00000000000000000000"/>
    <w:charset w:val="80"/>
    <w:family w:val="auto"/>
    <w:notTrueType/>
    <w:pitch w:val="default"/>
    <w:sig w:usb0="00000000" w:usb1="08070000" w:usb2="00000010" w:usb3="00000000" w:csb0="00020000" w:csb1="00000000"/>
  </w:font>
  <w:font w:name="AdvOT8608a8d1+22">
    <w:altName w:val="Arial Unicode MS"/>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7154A">
    <w:pPr>
      <w:pStyle w:val="BodyText"/>
      <w:spacing w:line="14" w:lineRule="auto"/>
      <w:rPr>
        <w:sz w:val="20"/>
      </w:rPr>
    </w:pPr>
    <w:r w:rsidRPr="0047154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7154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7154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540B" w:rsidRDefault="00E1540B">
      <w:r>
        <w:separator/>
      </w:r>
    </w:p>
  </w:footnote>
  <w:footnote w:type="continuationSeparator" w:id="1">
    <w:p w:rsidR="00E1540B" w:rsidRDefault="00E154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7154A">
    <w:pPr>
      <w:pStyle w:val="BodyText"/>
      <w:spacing w:line="14" w:lineRule="auto"/>
      <w:rPr>
        <w:sz w:val="20"/>
      </w:rPr>
    </w:pPr>
    <w:r w:rsidRPr="0047154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7154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8BD6368"/>
    <w:multiLevelType w:val="hybridMultilevel"/>
    <w:tmpl w:val="AF246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50E9B"/>
    <w:rsid w:val="000E2911"/>
    <w:rsid w:val="00120582"/>
    <w:rsid w:val="00123FD7"/>
    <w:rsid w:val="001263DF"/>
    <w:rsid w:val="001B1899"/>
    <w:rsid w:val="002455EC"/>
    <w:rsid w:val="00282BA9"/>
    <w:rsid w:val="00292ED9"/>
    <w:rsid w:val="00347A9F"/>
    <w:rsid w:val="00365EE2"/>
    <w:rsid w:val="00380D60"/>
    <w:rsid w:val="00404E5B"/>
    <w:rsid w:val="00414F7B"/>
    <w:rsid w:val="004355DC"/>
    <w:rsid w:val="0047154A"/>
    <w:rsid w:val="004749B4"/>
    <w:rsid w:val="00494130"/>
    <w:rsid w:val="004F3523"/>
    <w:rsid w:val="00516E1D"/>
    <w:rsid w:val="005973B9"/>
    <w:rsid w:val="005B3A56"/>
    <w:rsid w:val="006060CE"/>
    <w:rsid w:val="0063497F"/>
    <w:rsid w:val="007533A5"/>
    <w:rsid w:val="007913FC"/>
    <w:rsid w:val="00873DF0"/>
    <w:rsid w:val="008756E6"/>
    <w:rsid w:val="008A08B6"/>
    <w:rsid w:val="00924DEF"/>
    <w:rsid w:val="009B2D44"/>
    <w:rsid w:val="009E7C81"/>
    <w:rsid w:val="00A07E82"/>
    <w:rsid w:val="00A60C05"/>
    <w:rsid w:val="00A6303C"/>
    <w:rsid w:val="00A9710C"/>
    <w:rsid w:val="00AE3E37"/>
    <w:rsid w:val="00B21A57"/>
    <w:rsid w:val="00B539AE"/>
    <w:rsid w:val="00B54B2B"/>
    <w:rsid w:val="00BD1CC3"/>
    <w:rsid w:val="00C33602"/>
    <w:rsid w:val="00CA7369"/>
    <w:rsid w:val="00CD6F55"/>
    <w:rsid w:val="00DE3104"/>
    <w:rsid w:val="00E1540B"/>
    <w:rsid w:val="00E26B10"/>
    <w:rsid w:val="00E6180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A6303C"/>
    <w:pPr>
      <w:widowControl/>
      <w:autoSpaceDE w:val="0"/>
      <w:autoSpaceDN w:val="0"/>
      <w:adjustRightInd w:val="0"/>
      <w:jc w:val="both"/>
    </w:pPr>
    <w:rPr>
      <w:rFonts w:ascii="Arial" w:eastAsiaTheme="minorEastAsia"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11</cp:revision>
  <dcterms:created xsi:type="dcterms:W3CDTF">2016-12-06T11:19:00Z</dcterms:created>
  <dcterms:modified xsi:type="dcterms:W3CDTF">2017-10-15T16:01:00Z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