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AE3E37">
      <w:pPr>
        <w:pStyle w:val="Plattetekst"/>
        <w:rPr>
          <w:rFonts w:ascii="Times New Roman"/>
          <w:sz w:val="20"/>
        </w:rPr>
      </w:pPr>
    </w:p>
    <w:p w:rsidR="00AE3E37" w:rsidRDefault="00A81948">
      <w:pPr>
        <w:pStyle w:val="Kop1"/>
        <w:spacing w:before="170"/>
      </w:pPr>
      <w:r w:rsidRPr="00A81948">
        <w:rPr>
          <w:color w:val="337AB7"/>
        </w:rPr>
        <w:t>Zoonotic diseases threat needs sharing of information and new diagnostic systems in less developed countries</w:t>
      </w:r>
    </w:p>
    <w:p w:rsidR="00104C22" w:rsidRDefault="00104C22">
      <w:pPr>
        <w:pStyle w:val="Plattetekst"/>
        <w:spacing w:before="73" w:line="198" w:lineRule="exact"/>
        <w:ind w:left="100" w:right="5967"/>
        <w:rPr>
          <w:rFonts w:ascii="Arial"/>
        </w:rPr>
      </w:pPr>
      <w:proofErr w:type="spellStart"/>
      <w:r>
        <w:rPr>
          <w:rFonts w:ascii="Arial"/>
        </w:rPr>
        <w:t>Cdr</w:t>
      </w:r>
      <w:proofErr w:type="spellEnd"/>
      <w:r>
        <w:rPr>
          <w:rFonts w:ascii="Arial"/>
        </w:rPr>
        <w:t xml:space="preserve"> Dr Stef Stienstra, </w:t>
      </w:r>
    </w:p>
    <w:p w:rsidR="00AE3E37" w:rsidRPr="00104C22" w:rsidRDefault="00104C22">
      <w:pPr>
        <w:pStyle w:val="Plattetekst"/>
        <w:spacing w:before="73" w:line="198" w:lineRule="exact"/>
        <w:ind w:left="100" w:right="5967"/>
        <w:rPr>
          <w:rFonts w:ascii="Arial"/>
          <w:sz w:val="16"/>
          <w:szCs w:val="16"/>
        </w:rPr>
      </w:pPr>
      <w:r w:rsidRPr="00104C22">
        <w:rPr>
          <w:rFonts w:ascii="Arial"/>
          <w:sz w:val="16"/>
          <w:szCs w:val="16"/>
        </w:rPr>
        <w:t>1-Civil-Military-Interaction-Command Royal Dutch Armed Forces</w:t>
      </w:r>
    </w:p>
    <w:p w:rsidR="00AE3E37" w:rsidRDefault="00AE3E37">
      <w:pPr>
        <w:pStyle w:val="Plattetekst"/>
        <w:rPr>
          <w:rFonts w:ascii="Arial"/>
          <w:sz w:val="20"/>
        </w:rPr>
      </w:pPr>
    </w:p>
    <w:p w:rsidR="00AE3E37" w:rsidRDefault="00AE3E37">
      <w:pPr>
        <w:pStyle w:val="Platteteks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Kop3"/>
        <w:spacing w:before="147"/>
        <w:jc w:val="both"/>
      </w:pPr>
      <w:r>
        <w:rPr>
          <w:color w:val="BF5A14"/>
        </w:rPr>
        <w:t>Abstract</w:t>
      </w:r>
    </w:p>
    <w:p w:rsidR="00A81948" w:rsidRPr="00A81948" w:rsidRDefault="00A81948" w:rsidP="00A81948">
      <w:pPr>
        <w:pStyle w:val="Kop3"/>
        <w:spacing w:before="74"/>
        <w:rPr>
          <w:rFonts w:ascii="Tw Cen MT" w:eastAsia="Tw Cen MT" w:hAnsi="Tw Cen MT" w:cs="Tw Cen MT"/>
          <w:b w:val="0"/>
          <w:bCs w:val="0"/>
          <w:sz w:val="18"/>
          <w:szCs w:val="18"/>
        </w:rPr>
      </w:pPr>
      <w:r w:rsidRPr="00A81948">
        <w:rPr>
          <w:rFonts w:ascii="Tw Cen MT" w:eastAsia="Tw Cen MT" w:hAnsi="Tw Cen MT" w:cs="Tw Cen MT"/>
          <w:b w:val="0"/>
          <w:bCs w:val="0"/>
          <w:sz w:val="18"/>
          <w:szCs w:val="18"/>
        </w:rPr>
        <w:t>Sharing public health threat information is a necessity for governments to prevent outbreaks of infectious diseases</w:t>
      </w:r>
      <w:r>
        <w:rPr>
          <w:rFonts w:ascii="Tw Cen MT" w:eastAsia="Tw Cen MT" w:hAnsi="Tw Cen MT" w:cs="Tw Cen MT"/>
          <w:b w:val="0"/>
          <w:bCs w:val="0"/>
          <w:sz w:val="18"/>
          <w:szCs w:val="18"/>
        </w:rPr>
        <w:t xml:space="preserve">. </w:t>
      </w:r>
      <w:r w:rsidRPr="00A81948">
        <w:rPr>
          <w:rFonts w:ascii="Tw Cen MT" w:eastAsia="Tw Cen MT" w:hAnsi="Tw Cen MT" w:cs="Tw Cen MT"/>
          <w:b w:val="0"/>
          <w:bCs w:val="0"/>
          <w:sz w:val="18"/>
          <w:szCs w:val="18"/>
        </w:rPr>
        <w:t xml:space="preserve">Zoonotic diseases are the most dangerous for outbreaks running out of control, as the population does not have natural nor artificial (from vaccination) immune response to new emerging diseases. The recent Ebola Virus Disease outbreak in West Africa was such an example. </w:t>
      </w:r>
      <w:r w:rsidR="008104E5">
        <w:rPr>
          <w:rFonts w:ascii="Tw Cen MT" w:eastAsia="Tw Cen MT" w:hAnsi="Tw Cen MT" w:cs="Tw Cen MT"/>
          <w:b w:val="0"/>
          <w:bCs w:val="0"/>
          <w:sz w:val="18"/>
          <w:szCs w:val="18"/>
        </w:rPr>
        <w:t xml:space="preserve">New diagnostic methods, which can be performed in developing countries lacking critical infrastructure have to be developed to have an early response on (potential) outbreaks. </w:t>
      </w:r>
      <w:r w:rsidR="003661B1">
        <w:rPr>
          <w:rFonts w:ascii="Tw Cen MT" w:eastAsia="Tw Cen MT" w:hAnsi="Tw Cen MT" w:cs="Tw Cen MT"/>
          <w:b w:val="0"/>
          <w:bCs w:val="0"/>
          <w:sz w:val="18"/>
          <w:szCs w:val="18"/>
        </w:rPr>
        <w:t>It must be high tech with high reliability, which can be used in rural areas without proper infrastructure.</w:t>
      </w:r>
      <w:r w:rsidRPr="00A81948">
        <w:rPr>
          <w:rFonts w:ascii="Tw Cen MT" w:eastAsia="Tw Cen MT" w:hAnsi="Tw Cen MT" w:cs="Tw Cen MT"/>
          <w:b w:val="0"/>
          <w:bCs w:val="0"/>
          <w:sz w:val="18"/>
          <w:szCs w:val="18"/>
        </w:rPr>
        <w:t xml:space="preserve"> </w:t>
      </w:r>
    </w:p>
    <w:p w:rsidR="008104E5" w:rsidRDefault="00A81948" w:rsidP="00A81948">
      <w:pPr>
        <w:pStyle w:val="Kop3"/>
        <w:spacing w:before="74"/>
        <w:rPr>
          <w:rFonts w:ascii="Tw Cen MT" w:eastAsia="Tw Cen MT" w:hAnsi="Tw Cen MT" w:cs="Tw Cen MT"/>
          <w:b w:val="0"/>
          <w:bCs w:val="0"/>
          <w:sz w:val="18"/>
          <w:szCs w:val="18"/>
        </w:rPr>
      </w:pPr>
      <w:r w:rsidRPr="00A81948">
        <w:rPr>
          <w:rFonts w:ascii="Tw Cen MT" w:eastAsia="Tw Cen MT" w:hAnsi="Tw Cen MT" w:cs="Tw Cen MT"/>
          <w:b w:val="0"/>
          <w:bCs w:val="0"/>
          <w:sz w:val="18"/>
          <w:szCs w:val="18"/>
        </w:rPr>
        <w:t xml:space="preserve">The mitigation of highly infectious and deadly disease </w:t>
      </w:r>
      <w:r w:rsidR="008104E5">
        <w:rPr>
          <w:rFonts w:ascii="Tw Cen MT" w:eastAsia="Tw Cen MT" w:hAnsi="Tw Cen MT" w:cs="Tw Cen MT"/>
          <w:b w:val="0"/>
          <w:bCs w:val="0"/>
          <w:sz w:val="18"/>
          <w:szCs w:val="18"/>
        </w:rPr>
        <w:t xml:space="preserve">pandemics </w:t>
      </w:r>
      <w:proofErr w:type="gramStart"/>
      <w:r w:rsidR="008104E5">
        <w:rPr>
          <w:rFonts w:ascii="Tw Cen MT" w:eastAsia="Tw Cen MT" w:hAnsi="Tw Cen MT" w:cs="Tw Cen MT"/>
          <w:b w:val="0"/>
          <w:bCs w:val="0"/>
          <w:sz w:val="18"/>
          <w:szCs w:val="18"/>
        </w:rPr>
        <w:t>have</w:t>
      </w:r>
      <w:proofErr w:type="gramEnd"/>
      <w:r w:rsidR="008104E5">
        <w:rPr>
          <w:rFonts w:ascii="Tw Cen MT" w:eastAsia="Tw Cen MT" w:hAnsi="Tw Cen MT" w:cs="Tw Cen MT"/>
          <w:b w:val="0"/>
          <w:bCs w:val="0"/>
          <w:sz w:val="18"/>
          <w:szCs w:val="18"/>
        </w:rPr>
        <w:t xml:space="preserve"> to be recognized at the source. Sophisticated diagnostic equipment and good calibration, maintenance and interpretation of the results is essential. </w:t>
      </w:r>
      <w:r w:rsidR="003661B1">
        <w:rPr>
          <w:rFonts w:ascii="Tw Cen MT" w:eastAsia="Tw Cen MT" w:hAnsi="Tw Cen MT" w:cs="Tw Cen MT"/>
          <w:b w:val="0"/>
          <w:bCs w:val="0"/>
          <w:sz w:val="18"/>
          <w:szCs w:val="18"/>
        </w:rPr>
        <w:t xml:space="preserve">To identify pathogens at </w:t>
      </w:r>
      <w:r w:rsidR="008104E5">
        <w:rPr>
          <w:rFonts w:ascii="Tw Cen MT" w:eastAsia="Tw Cen MT" w:hAnsi="Tw Cen MT" w:cs="Tw Cen MT"/>
          <w:b w:val="0"/>
          <w:bCs w:val="0"/>
          <w:sz w:val="18"/>
          <w:szCs w:val="18"/>
        </w:rPr>
        <w:t xml:space="preserve">molecular level </w:t>
      </w:r>
      <w:r w:rsidR="003661B1">
        <w:rPr>
          <w:rFonts w:ascii="Tw Cen MT" w:eastAsia="Tw Cen MT" w:hAnsi="Tw Cen MT" w:cs="Tw Cen MT"/>
          <w:b w:val="0"/>
          <w:bCs w:val="0"/>
          <w:sz w:val="18"/>
          <w:szCs w:val="18"/>
        </w:rPr>
        <w:t>new technologies are under development</w:t>
      </w:r>
      <w:r w:rsidR="008104E5">
        <w:rPr>
          <w:rFonts w:ascii="Tw Cen MT" w:eastAsia="Tw Cen MT" w:hAnsi="Tw Cen MT" w:cs="Tw Cen MT"/>
          <w:b w:val="0"/>
          <w:bCs w:val="0"/>
          <w:sz w:val="18"/>
          <w:szCs w:val="18"/>
        </w:rPr>
        <w:t xml:space="preserve">. </w:t>
      </w:r>
    </w:p>
    <w:p w:rsidR="00A81948" w:rsidRPr="00A81948" w:rsidRDefault="00A81948" w:rsidP="00A81948">
      <w:pPr>
        <w:pStyle w:val="Kop3"/>
        <w:spacing w:before="74"/>
        <w:rPr>
          <w:rFonts w:ascii="Tw Cen MT" w:eastAsia="Tw Cen MT" w:hAnsi="Tw Cen MT" w:cs="Tw Cen MT"/>
          <w:b w:val="0"/>
          <w:bCs w:val="0"/>
          <w:sz w:val="18"/>
          <w:szCs w:val="18"/>
        </w:rPr>
      </w:pPr>
      <w:r w:rsidRPr="00A81948">
        <w:rPr>
          <w:rFonts w:ascii="Tw Cen MT" w:eastAsia="Tw Cen MT" w:hAnsi="Tw Cen MT" w:cs="Tw Cen MT"/>
          <w:b w:val="0"/>
          <w:bCs w:val="0"/>
          <w:sz w:val="18"/>
          <w:szCs w:val="18"/>
        </w:rPr>
        <w:t>I</w:t>
      </w:r>
      <w:r w:rsidR="008104E5">
        <w:rPr>
          <w:rFonts w:ascii="Tw Cen MT" w:eastAsia="Tw Cen MT" w:hAnsi="Tw Cen MT" w:cs="Tw Cen MT"/>
          <w:b w:val="0"/>
          <w:bCs w:val="0"/>
          <w:sz w:val="18"/>
          <w:szCs w:val="18"/>
        </w:rPr>
        <w:t>n</w:t>
      </w:r>
      <w:r w:rsidRPr="00A81948">
        <w:rPr>
          <w:rFonts w:ascii="Tw Cen MT" w:eastAsia="Tw Cen MT" w:hAnsi="Tw Cen MT" w:cs="Tw Cen MT"/>
          <w:b w:val="0"/>
          <w:bCs w:val="0"/>
          <w:sz w:val="18"/>
          <w:szCs w:val="18"/>
        </w:rPr>
        <w:t xml:space="preserve"> </w:t>
      </w:r>
      <w:r w:rsidR="008104E5">
        <w:rPr>
          <w:rFonts w:ascii="Tw Cen MT" w:eastAsia="Tw Cen MT" w:hAnsi="Tw Cen MT" w:cs="Tw Cen MT"/>
          <w:b w:val="0"/>
          <w:bCs w:val="0"/>
          <w:sz w:val="18"/>
          <w:szCs w:val="18"/>
        </w:rPr>
        <w:t>developing countries</w:t>
      </w:r>
      <w:r w:rsidRPr="00A81948">
        <w:rPr>
          <w:rFonts w:ascii="Tw Cen MT" w:eastAsia="Tw Cen MT" w:hAnsi="Tw Cen MT" w:cs="Tw Cen MT"/>
          <w:b w:val="0"/>
          <w:bCs w:val="0"/>
          <w:sz w:val="18"/>
          <w:szCs w:val="18"/>
        </w:rPr>
        <w:t xml:space="preserve"> military and civilian actors cooperate </w:t>
      </w:r>
      <w:r w:rsidR="003661B1">
        <w:rPr>
          <w:rFonts w:ascii="Tw Cen MT" w:eastAsia="Tw Cen MT" w:hAnsi="Tw Cen MT" w:cs="Tw Cen MT"/>
          <w:b w:val="0"/>
          <w:bCs w:val="0"/>
          <w:sz w:val="18"/>
          <w:szCs w:val="18"/>
        </w:rPr>
        <w:t xml:space="preserve">fruitfully </w:t>
      </w:r>
      <w:r w:rsidRPr="00A81948">
        <w:rPr>
          <w:rFonts w:ascii="Tw Cen MT" w:eastAsia="Tw Cen MT" w:hAnsi="Tw Cen MT" w:cs="Tw Cen MT"/>
          <w:b w:val="0"/>
          <w:bCs w:val="0"/>
          <w:sz w:val="18"/>
          <w:szCs w:val="18"/>
        </w:rPr>
        <w:t xml:space="preserve">in fighting </w:t>
      </w:r>
      <w:r w:rsidR="008104E5">
        <w:rPr>
          <w:rFonts w:ascii="Tw Cen MT" w:eastAsia="Tw Cen MT" w:hAnsi="Tw Cen MT" w:cs="Tw Cen MT"/>
          <w:b w:val="0"/>
          <w:bCs w:val="0"/>
          <w:sz w:val="18"/>
          <w:szCs w:val="18"/>
        </w:rPr>
        <w:t xml:space="preserve">potential </w:t>
      </w:r>
      <w:r w:rsidRPr="00A81948">
        <w:rPr>
          <w:rFonts w:ascii="Tw Cen MT" w:eastAsia="Tw Cen MT" w:hAnsi="Tw Cen MT" w:cs="Tw Cen MT"/>
          <w:b w:val="0"/>
          <w:bCs w:val="0"/>
          <w:sz w:val="18"/>
          <w:szCs w:val="18"/>
        </w:rPr>
        <w:t>biological threat</w:t>
      </w:r>
      <w:r w:rsidR="008104E5">
        <w:rPr>
          <w:rFonts w:ascii="Tw Cen MT" w:eastAsia="Tw Cen MT" w:hAnsi="Tw Cen MT" w:cs="Tw Cen MT"/>
          <w:b w:val="0"/>
          <w:bCs w:val="0"/>
          <w:sz w:val="18"/>
          <w:szCs w:val="18"/>
        </w:rPr>
        <w:t>s</w:t>
      </w:r>
      <w:r w:rsidRPr="00A81948">
        <w:rPr>
          <w:rFonts w:ascii="Tw Cen MT" w:eastAsia="Tw Cen MT" w:hAnsi="Tw Cen MT" w:cs="Tw Cen MT"/>
          <w:b w:val="0"/>
          <w:bCs w:val="0"/>
          <w:sz w:val="18"/>
          <w:szCs w:val="18"/>
        </w:rPr>
        <w:t xml:space="preserve">. </w:t>
      </w:r>
      <w:r w:rsidR="003661B1">
        <w:rPr>
          <w:rFonts w:ascii="Tw Cen MT" w:eastAsia="Tw Cen MT" w:hAnsi="Tw Cen MT" w:cs="Tw Cen MT"/>
          <w:b w:val="0"/>
          <w:bCs w:val="0"/>
          <w:sz w:val="18"/>
          <w:szCs w:val="18"/>
        </w:rPr>
        <w:t xml:space="preserve">In this civil-military cooperation it is </w:t>
      </w:r>
      <w:r w:rsidRPr="00A81948">
        <w:rPr>
          <w:rFonts w:ascii="Tw Cen MT" w:eastAsia="Tw Cen MT" w:hAnsi="Tw Cen MT" w:cs="Tw Cen MT"/>
          <w:b w:val="0"/>
          <w:bCs w:val="0"/>
          <w:sz w:val="18"/>
          <w:szCs w:val="18"/>
        </w:rPr>
        <w:t xml:space="preserve">not only the biosafety, which has to be considered, but also the biosecurity, as misuse of extremely dangerous strains of microorganisms cannot be excluded. </w:t>
      </w:r>
    </w:p>
    <w:p w:rsidR="00AE3E37" w:rsidRDefault="00A81948" w:rsidP="00A81948">
      <w:pPr>
        <w:pStyle w:val="Kop3"/>
        <w:spacing w:before="74"/>
      </w:pPr>
      <w:r w:rsidRPr="00A81948">
        <w:rPr>
          <w:rFonts w:ascii="Tw Cen MT" w:eastAsia="Tw Cen MT" w:hAnsi="Tw Cen MT" w:cs="Tw Cen MT"/>
          <w:b w:val="0"/>
          <w:bCs w:val="0"/>
          <w:sz w:val="18"/>
          <w:szCs w:val="18"/>
        </w:rPr>
        <w:t xml:space="preserve">Several zoonotic infectious diseases, like anthrax, small pox and also the </w:t>
      </w:r>
      <w:proofErr w:type="spellStart"/>
      <w:r w:rsidRPr="00A81948">
        <w:rPr>
          <w:rFonts w:ascii="Tw Cen MT" w:eastAsia="Tw Cen MT" w:hAnsi="Tw Cen MT" w:cs="Tw Cen MT"/>
          <w:b w:val="0"/>
          <w:bCs w:val="0"/>
          <w:sz w:val="18"/>
          <w:szCs w:val="18"/>
        </w:rPr>
        <w:t>haemorrhagic</w:t>
      </w:r>
      <w:proofErr w:type="spellEnd"/>
      <w:r w:rsidRPr="00A81948">
        <w:rPr>
          <w:rFonts w:ascii="Tw Cen MT" w:eastAsia="Tw Cen MT" w:hAnsi="Tw Cen MT" w:cs="Tw Cen MT"/>
          <w:b w:val="0"/>
          <w:bCs w:val="0"/>
          <w:sz w:val="18"/>
          <w:szCs w:val="18"/>
        </w:rPr>
        <w:t xml:space="preserve"> fevers like Ebola Virus Disease are listed as potential bioweapons. With this extra threat in mind, both biosafety and biosecurity have to be implemented in all </w:t>
      </w:r>
      <w:r w:rsidR="003661B1">
        <w:rPr>
          <w:rFonts w:ascii="Tw Cen MT" w:eastAsia="Tw Cen MT" w:hAnsi="Tw Cen MT" w:cs="Tw Cen MT"/>
          <w:b w:val="0"/>
          <w:bCs w:val="0"/>
          <w:sz w:val="18"/>
          <w:szCs w:val="18"/>
        </w:rPr>
        <w:t>mobile or fixed clinical laboratories</w:t>
      </w:r>
      <w:r w:rsidRPr="00A81948">
        <w:rPr>
          <w:rFonts w:ascii="Tw Cen MT" w:eastAsia="Tw Cen MT" w:hAnsi="Tw Cen MT" w:cs="Tw Cen MT"/>
          <w:b w:val="0"/>
          <w:bCs w:val="0"/>
          <w:sz w:val="18"/>
          <w:szCs w:val="18"/>
        </w:rPr>
        <w:t xml:space="preserve">. </w:t>
      </w:r>
      <w:r w:rsidR="003661B1">
        <w:rPr>
          <w:rFonts w:ascii="Tw Cen MT" w:eastAsia="Tw Cen MT" w:hAnsi="Tw Cen MT" w:cs="Tw Cen MT"/>
          <w:b w:val="0"/>
          <w:bCs w:val="0"/>
          <w:sz w:val="18"/>
          <w:szCs w:val="18"/>
        </w:rPr>
        <w:t>An information/computer network with a cloud in which essential information can be traced, helps in early detection of outbreaks of ‘new’, mostly zoonotic, infectious diseases</w:t>
      </w:r>
      <w:r w:rsidRPr="00A81948">
        <w:rPr>
          <w:rFonts w:ascii="Tw Cen MT" w:eastAsia="Tw Cen MT" w:hAnsi="Tw Cen MT" w:cs="Tw Cen MT"/>
          <w:b w:val="0"/>
          <w:bCs w:val="0"/>
          <w:sz w:val="18"/>
          <w:szCs w:val="18"/>
        </w:rPr>
        <w:t>.</w:t>
      </w:r>
      <w:r w:rsidR="003661B1">
        <w:rPr>
          <w:rFonts w:ascii="Tw Cen MT" w:eastAsia="Tw Cen MT" w:hAnsi="Tw Cen MT" w:cs="Tw Cen MT"/>
          <w:b w:val="0"/>
          <w:bCs w:val="0"/>
          <w:sz w:val="18"/>
          <w:szCs w:val="18"/>
        </w:rPr>
        <w:t xml:space="preserve"> The same technology helps in the forensic aspects in case of a bioterror attack. </w:t>
      </w:r>
      <w:r w:rsidRPr="00A81948">
        <w:rPr>
          <w:rFonts w:ascii="Tw Cen MT" w:eastAsia="Tw Cen MT" w:hAnsi="Tw Cen MT" w:cs="Tw Cen MT"/>
          <w:b w:val="0"/>
          <w:bCs w:val="0"/>
          <w:sz w:val="18"/>
          <w:szCs w:val="18"/>
        </w:rPr>
        <w:t xml:space="preserve"> </w:t>
      </w:r>
      <w:r w:rsidR="00A9710C">
        <w:rPr>
          <w:b w:val="0"/>
        </w:rPr>
        <w:br w:type="column"/>
      </w:r>
      <w:r w:rsidR="00A9710C" w:rsidRPr="00FC302A">
        <w:rPr>
          <w:color w:val="BF5A14"/>
        </w:rPr>
        <w:t>Image</w:t>
      </w:r>
    </w:p>
    <w:p w:rsidR="00AE3E37" w:rsidRDefault="003661B1">
      <w:pPr>
        <w:pStyle w:val="Plattetekst"/>
        <w:spacing w:before="2"/>
        <w:rPr>
          <w:rFonts w:ascii="Arial"/>
          <w:b/>
          <w:sz w:val="16"/>
        </w:rPr>
      </w:pPr>
      <w:r>
        <w:rPr>
          <w:rFonts w:ascii="Arial"/>
          <w:b/>
          <w:noProof/>
          <w:color w:val="BF5A14"/>
          <w:sz w:val="20"/>
          <w:lang w:val="nl-NL" w:eastAsia="nl-NL"/>
        </w:rPr>
        <w:drawing>
          <wp:inline distT="0" distB="0" distL="0" distR="0" wp14:anchorId="4392BA44" wp14:editId="6F00999E">
            <wp:extent cx="3105150" cy="2070100"/>
            <wp:effectExtent l="0" t="0" r="0" b="635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06160" cy="2070773"/>
                    </a:xfrm>
                    <a:prstGeom prst="rect">
                      <a:avLst/>
                    </a:prstGeom>
                    <a:noFill/>
                  </pic:spPr>
                </pic:pic>
              </a:graphicData>
            </a:graphic>
          </wp:inline>
        </w:drawing>
      </w:r>
    </w:p>
    <w:p w:rsidR="00AE3E37" w:rsidRDefault="00414F7B">
      <w:pPr>
        <w:spacing w:before="157"/>
        <w:ind w:left="100"/>
        <w:rPr>
          <w:rFonts w:ascii="Arial"/>
          <w:b/>
          <w:sz w:val="20"/>
        </w:rPr>
      </w:pPr>
      <w:r w:rsidRPr="00782520">
        <w:rPr>
          <w:rFonts w:ascii="Arial"/>
          <w:b/>
          <w:color w:val="BF5A14"/>
          <w:sz w:val="20"/>
        </w:rPr>
        <w:t>Recent publi</w:t>
      </w:r>
      <w:r w:rsidR="00C33602" w:rsidRPr="00782520">
        <w:rPr>
          <w:rFonts w:ascii="Arial"/>
          <w:b/>
          <w:color w:val="BF5A14"/>
          <w:sz w:val="20"/>
        </w:rPr>
        <w:t>cations</w:t>
      </w:r>
      <w:bookmarkStart w:id="0" w:name="_GoBack"/>
      <w:bookmarkEnd w:id="0"/>
    </w:p>
    <w:p w:rsidR="00AE3E37" w:rsidRPr="00782520" w:rsidRDefault="00782520" w:rsidP="00782520">
      <w:pPr>
        <w:pStyle w:val="Lijstalinea"/>
        <w:numPr>
          <w:ilvl w:val="0"/>
          <w:numId w:val="2"/>
        </w:numPr>
        <w:tabs>
          <w:tab w:val="left" w:pos="384"/>
        </w:tabs>
        <w:spacing w:before="99"/>
        <w:ind w:right="117" w:hanging="283"/>
        <w:jc w:val="both"/>
        <w:rPr>
          <w:sz w:val="18"/>
        </w:rPr>
      </w:pPr>
      <w:r w:rsidRPr="00782520">
        <w:rPr>
          <w:sz w:val="18"/>
        </w:rPr>
        <w:t xml:space="preserve">Moon S </w:t>
      </w:r>
      <w:r w:rsidR="00766442">
        <w:rPr>
          <w:sz w:val="18"/>
        </w:rPr>
        <w:t xml:space="preserve">et al </w:t>
      </w:r>
      <w:r w:rsidRPr="00782520">
        <w:rPr>
          <w:sz w:val="18"/>
        </w:rPr>
        <w:t>(2015)</w:t>
      </w:r>
      <w:r w:rsidR="00A9710C" w:rsidRPr="00782520">
        <w:rPr>
          <w:sz w:val="18"/>
        </w:rPr>
        <w:t xml:space="preserve"> </w:t>
      </w:r>
      <w:hyperlink r:id="rId10">
        <w:r w:rsidRPr="00782520">
          <w:t xml:space="preserve"> </w:t>
        </w:r>
        <w:r w:rsidRPr="00782520">
          <w:rPr>
            <w:sz w:val="18"/>
          </w:rPr>
          <w:t>Will Ebola change the game? Ten essential reforms before the next pandemic. The report of the Harvard-LSHTM Independent Panel on the Global Response to Ebola</w:t>
        </w:r>
        <w:r>
          <w:rPr>
            <w:sz w:val="18"/>
          </w:rPr>
          <w:t xml:space="preserve">. </w:t>
        </w:r>
        <w:r w:rsidR="00766442">
          <w:rPr>
            <w:sz w:val="18"/>
          </w:rPr>
          <w:t>Lancet; 386: 2204-21</w:t>
        </w:r>
        <w:r w:rsidRPr="00782520">
          <w:rPr>
            <w:sz w:val="18"/>
          </w:rPr>
          <w:t xml:space="preserve"> </w:t>
        </w:r>
      </w:hyperlink>
    </w:p>
    <w:p w:rsidR="00AE3E37" w:rsidRPr="00766442" w:rsidRDefault="00766442" w:rsidP="00766442">
      <w:pPr>
        <w:pStyle w:val="Lijstalinea"/>
        <w:numPr>
          <w:ilvl w:val="0"/>
          <w:numId w:val="2"/>
        </w:numPr>
        <w:tabs>
          <w:tab w:val="left" w:pos="384"/>
        </w:tabs>
        <w:spacing w:before="82"/>
        <w:ind w:right="118"/>
        <w:jc w:val="both"/>
      </w:pPr>
      <w:proofErr w:type="spellStart"/>
      <w:r>
        <w:rPr>
          <w:sz w:val="18"/>
        </w:rPr>
        <w:t>Kieny</w:t>
      </w:r>
      <w:proofErr w:type="spellEnd"/>
      <w:r>
        <w:rPr>
          <w:sz w:val="18"/>
        </w:rPr>
        <w:t xml:space="preserve"> MP, </w:t>
      </w:r>
      <w:proofErr w:type="spellStart"/>
      <w:r>
        <w:rPr>
          <w:sz w:val="18"/>
        </w:rPr>
        <w:t>Dovlo</w:t>
      </w:r>
      <w:proofErr w:type="spellEnd"/>
      <w:r>
        <w:rPr>
          <w:sz w:val="18"/>
        </w:rPr>
        <w:t xml:space="preserve"> D</w:t>
      </w:r>
      <w:r w:rsidR="00A9710C">
        <w:rPr>
          <w:sz w:val="18"/>
        </w:rPr>
        <w:t xml:space="preserve"> (20</w:t>
      </w:r>
      <w:r>
        <w:rPr>
          <w:sz w:val="18"/>
        </w:rPr>
        <w:t>1</w:t>
      </w:r>
      <w:r w:rsidR="00A9710C">
        <w:rPr>
          <w:sz w:val="18"/>
        </w:rPr>
        <w:t xml:space="preserve">5) </w:t>
      </w:r>
      <w:r>
        <w:rPr>
          <w:sz w:val="18"/>
        </w:rPr>
        <w:t>Beyond Ebola: a new agenda for resilient health systems. Lancet 385: 92</w:t>
      </w:r>
    </w:p>
    <w:p w:rsidR="00766442" w:rsidRPr="005F5D7F" w:rsidRDefault="00636F8D" w:rsidP="00766442">
      <w:pPr>
        <w:pStyle w:val="Lijstalinea"/>
        <w:numPr>
          <w:ilvl w:val="0"/>
          <w:numId w:val="2"/>
        </w:numPr>
        <w:tabs>
          <w:tab w:val="left" w:pos="384"/>
        </w:tabs>
        <w:spacing w:before="82"/>
        <w:ind w:right="118"/>
        <w:jc w:val="both"/>
      </w:pPr>
      <w:r>
        <w:rPr>
          <w:sz w:val="18"/>
        </w:rPr>
        <w:t xml:space="preserve">Cenciarelli O et al (2015) Viral bioterrorism: Learning the lesson of Ebola virus in West Africa 2013-2015. </w:t>
      </w:r>
      <w:r w:rsidR="005F5D7F">
        <w:rPr>
          <w:sz w:val="18"/>
        </w:rPr>
        <w:t>Virus Research 210: 318-326</w:t>
      </w:r>
    </w:p>
    <w:p w:rsidR="005F5D7F" w:rsidRPr="005F5D7F" w:rsidRDefault="005F5D7F" w:rsidP="005F5D7F">
      <w:pPr>
        <w:pStyle w:val="Lijstalinea"/>
        <w:numPr>
          <w:ilvl w:val="0"/>
          <w:numId w:val="2"/>
        </w:numPr>
        <w:tabs>
          <w:tab w:val="left" w:pos="384"/>
        </w:tabs>
        <w:spacing w:before="82"/>
        <w:ind w:right="118"/>
        <w:jc w:val="both"/>
        <w:rPr>
          <w:sz w:val="18"/>
          <w:szCs w:val="18"/>
        </w:rPr>
      </w:pPr>
      <w:proofErr w:type="spellStart"/>
      <w:r w:rsidRPr="005F5D7F">
        <w:rPr>
          <w:sz w:val="18"/>
          <w:szCs w:val="18"/>
          <w:lang w:val="fr-FR"/>
        </w:rPr>
        <w:t>Abramowitz</w:t>
      </w:r>
      <w:proofErr w:type="spellEnd"/>
      <w:r w:rsidRPr="005F5D7F">
        <w:rPr>
          <w:sz w:val="18"/>
          <w:szCs w:val="18"/>
          <w:lang w:val="fr-FR"/>
        </w:rPr>
        <w:t xml:space="preserve"> SA </w:t>
      </w:r>
      <w:r w:rsidR="006B6D41">
        <w:rPr>
          <w:sz w:val="18"/>
          <w:szCs w:val="18"/>
          <w:lang w:val="fr-FR"/>
        </w:rPr>
        <w:t xml:space="preserve">et al </w:t>
      </w:r>
      <w:r w:rsidRPr="005F5D7F">
        <w:rPr>
          <w:sz w:val="18"/>
          <w:szCs w:val="18"/>
        </w:rPr>
        <w:t>(2015) Social science intelligence in the global Ebola response. Lancet 385</w:t>
      </w:r>
      <w:r>
        <w:rPr>
          <w:sz w:val="18"/>
          <w:szCs w:val="18"/>
        </w:rPr>
        <w:t xml:space="preserve">: </w:t>
      </w:r>
      <w:r w:rsidRPr="005F5D7F">
        <w:rPr>
          <w:sz w:val="18"/>
          <w:szCs w:val="18"/>
        </w:rPr>
        <w:t>330</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Plattetekst"/>
        <w:rPr>
          <w:rFonts w:ascii="Calibri"/>
          <w:sz w:val="20"/>
        </w:rPr>
      </w:pPr>
    </w:p>
    <w:p w:rsidR="00AE3E37" w:rsidRDefault="00AE3E37">
      <w:pPr>
        <w:pStyle w:val="Plattetekst"/>
        <w:rPr>
          <w:rFonts w:ascii="Calibri"/>
          <w:sz w:val="20"/>
        </w:rPr>
      </w:pPr>
    </w:p>
    <w:p w:rsidR="00AE3E37" w:rsidRDefault="00AE3E37">
      <w:pPr>
        <w:pStyle w:val="Plattetekst"/>
        <w:spacing w:before="5" w:after="1"/>
        <w:rPr>
          <w:rFonts w:ascii="Calibri"/>
          <w:sz w:val="29"/>
        </w:rPr>
      </w:pPr>
    </w:p>
    <w:p w:rsidR="00AE3E37" w:rsidRDefault="00B11197">
      <w:pPr>
        <w:pStyle w:val="Plattetekst"/>
        <w:spacing w:line="40" w:lineRule="exact"/>
        <w:ind w:left="2202"/>
        <w:rPr>
          <w:rFonts w:ascii="Calibri"/>
          <w:sz w:val="4"/>
        </w:rPr>
      </w:pPr>
      <w:r>
        <w:rPr>
          <w:rFonts w:ascii="Calibri"/>
          <w:noProof/>
          <w:sz w:val="4"/>
          <w:lang w:val="nl-NL" w:eastAsia="nl-NL"/>
        </w:rPr>
        <mc:AlternateContent>
          <mc:Choice Requires="wpg">
            <w:drawing>
              <wp:inline distT="0" distB="0" distL="0" distR="0">
                <wp:extent cx="3975735" cy="25400"/>
                <wp:effectExtent l="0" t="0" r="5715" b="3175"/>
                <wp:docPr id="9"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0"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408A47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87MJiWUCAABK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" strokecolor="#004080" strokeweight="2pt"/>
                <w10:anchorlock/>
              </v:group>
            </w:pict>
          </mc:Fallback>
        </mc:AlternateContent>
      </w:r>
    </w:p>
    <w:p w:rsidR="00AE3E37" w:rsidRDefault="00FC302A" w:rsidP="00404E5B">
      <w:pPr>
        <w:spacing w:before="92"/>
        <w:ind w:right="4234"/>
        <w:rPr>
          <w:rFonts w:ascii="Arial"/>
        </w:rPr>
      </w:pPr>
      <w:r>
        <w:rPr>
          <w:noProof/>
          <w:lang w:val="nl-NL" w:eastAsia="nl-NL"/>
        </w:rPr>
        <w:drawing>
          <wp:inline distT="0" distB="0" distL="0" distR="0">
            <wp:extent cx="552450" cy="700739"/>
            <wp:effectExtent l="0" t="0" r="0" b="4445"/>
            <wp:docPr id="14" name="Afbeelding 14" descr="C:\Users\FIP\AppData\Local\Microsoft\Windows\INetCacheContent.Word\Stienstra at CBMTS bijgesneden in Offi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FIP\AppData\Local\Microsoft\Windows\INetCacheContent.Word\Stienstra at CBMTS bijgesneden in Office.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80042" cy="735738"/>
                    </a:xfrm>
                    <a:prstGeom prst="rect">
                      <a:avLst/>
                    </a:prstGeom>
                    <a:noFill/>
                    <a:ln>
                      <a:noFill/>
                    </a:ln>
                  </pic:spPr>
                </pic:pic>
              </a:graphicData>
            </a:graphic>
          </wp:inline>
        </w:drawing>
      </w:r>
      <w:r w:rsidR="00404E5B">
        <w:rPr>
          <w:rFonts w:ascii="Arial"/>
          <w:color w:val="BF5A14"/>
        </w:rPr>
        <w:t xml:space="preserve">                                          </w:t>
      </w:r>
      <w:r w:rsidR="00A9710C" w:rsidRPr="00FC302A">
        <w:rPr>
          <w:rFonts w:ascii="Arial"/>
          <w:color w:val="BF5A14"/>
        </w:rPr>
        <w:t>Biography</w:t>
      </w:r>
    </w:p>
    <w:p w:rsidR="00FC302A" w:rsidRPr="00FC302A" w:rsidRDefault="00FC302A" w:rsidP="00FC302A">
      <w:pPr>
        <w:spacing w:before="41" w:line="154" w:lineRule="exact"/>
        <w:ind w:left="213" w:right="231"/>
        <w:jc w:val="both"/>
        <w:rPr>
          <w:rFonts w:ascii="Arial"/>
          <w:sz w:val="14"/>
        </w:rPr>
      </w:pPr>
      <w:r w:rsidRPr="00FC302A">
        <w:rPr>
          <w:rFonts w:ascii="Arial"/>
          <w:sz w:val="14"/>
        </w:rPr>
        <w:t xml:space="preserve">Works internationally for several medical and biotech companies as scientific advisory board member and is also an active reserve-officer of the Royal Dutch Navy in his rank as Commander (OF4). For the Dutch Armed </w:t>
      </w:r>
      <w:proofErr w:type="gramStart"/>
      <w:r w:rsidRPr="00FC302A">
        <w:rPr>
          <w:rFonts w:ascii="Arial"/>
          <w:sz w:val="14"/>
        </w:rPr>
        <w:t>Forces</w:t>
      </w:r>
      <w:proofErr w:type="gramEnd"/>
      <w:r w:rsidRPr="00FC302A">
        <w:rPr>
          <w:rFonts w:ascii="Arial"/>
          <w:sz w:val="14"/>
        </w:rPr>
        <w:t xml:space="preserve"> he is </w:t>
      </w:r>
      <w:proofErr w:type="spellStart"/>
      <w:r w:rsidRPr="00FC302A">
        <w:rPr>
          <w:rFonts w:ascii="Arial"/>
          <w:sz w:val="14"/>
        </w:rPr>
        <w:t>CBRNe</w:t>
      </w:r>
      <w:proofErr w:type="spellEnd"/>
      <w:r w:rsidRPr="00FC302A">
        <w:rPr>
          <w:rFonts w:ascii="Arial"/>
          <w:sz w:val="14"/>
        </w:rPr>
        <w:t xml:space="preserve"> specialist with focus on (micro)biological and chemical threats and medical- and environmental functional specialist within the 1st CMI (Civil Military Interaction) Battalion of the Dutch Armed Forces. For Expertise France he is now managing an EU CBRN </w:t>
      </w:r>
      <w:proofErr w:type="spellStart"/>
      <w:r w:rsidRPr="00FC302A">
        <w:rPr>
          <w:rFonts w:ascii="Arial"/>
          <w:sz w:val="14"/>
        </w:rPr>
        <w:t>CoE</w:t>
      </w:r>
      <w:proofErr w:type="spellEnd"/>
      <w:r w:rsidRPr="00FC302A">
        <w:rPr>
          <w:rFonts w:ascii="Arial"/>
          <w:sz w:val="14"/>
        </w:rPr>
        <w:t xml:space="preserve"> public health project in West Africa. </w:t>
      </w:r>
    </w:p>
    <w:p w:rsidR="00FC302A" w:rsidRPr="00FC302A" w:rsidRDefault="00FC302A" w:rsidP="00FC302A">
      <w:pPr>
        <w:spacing w:before="41" w:line="154" w:lineRule="exact"/>
        <w:ind w:left="213" w:right="231"/>
        <w:jc w:val="both"/>
        <w:rPr>
          <w:rFonts w:ascii="Arial"/>
          <w:sz w:val="14"/>
        </w:rPr>
      </w:pPr>
      <w:r w:rsidRPr="00FC302A">
        <w:rPr>
          <w:rFonts w:ascii="Arial"/>
          <w:sz w:val="14"/>
        </w:rPr>
        <w:t>In his civilian position he is at this moment developing with MT-</w:t>
      </w:r>
      <w:proofErr w:type="spellStart"/>
      <w:r w:rsidRPr="00FC302A">
        <w:rPr>
          <w:rFonts w:ascii="Arial"/>
          <w:sz w:val="14"/>
        </w:rPr>
        <w:t>Derm</w:t>
      </w:r>
      <w:proofErr w:type="spellEnd"/>
      <w:r w:rsidRPr="00FC302A">
        <w:rPr>
          <w:rFonts w:ascii="Arial"/>
          <w:sz w:val="14"/>
        </w:rPr>
        <w:t xml:space="preserve"> in Berlin (Germany) a novel </w:t>
      </w:r>
      <w:proofErr w:type="spellStart"/>
      <w:r w:rsidRPr="00FC302A">
        <w:rPr>
          <w:rFonts w:ascii="Arial"/>
          <w:sz w:val="14"/>
        </w:rPr>
        <w:t>interdermal</w:t>
      </w:r>
      <w:proofErr w:type="spellEnd"/>
      <w:r w:rsidRPr="00FC302A">
        <w:rPr>
          <w:rFonts w:ascii="Arial"/>
          <w:sz w:val="14"/>
        </w:rPr>
        <w:t xml:space="preserve"> vaccination technology as well as a new therapy for cutaneous leishmaniasis for which he has won a Canadian </w:t>
      </w:r>
      <w:r w:rsidRPr="00FC302A">
        <w:rPr>
          <w:rFonts w:ascii="Arial"/>
          <w:sz w:val="14"/>
        </w:rPr>
        <w:t>‘</w:t>
      </w:r>
      <w:r w:rsidRPr="00FC302A">
        <w:rPr>
          <w:rFonts w:ascii="Arial"/>
          <w:sz w:val="14"/>
        </w:rPr>
        <w:t>Grand Challenge</w:t>
      </w:r>
      <w:r w:rsidRPr="00FC302A">
        <w:rPr>
          <w:rFonts w:ascii="Arial"/>
          <w:sz w:val="14"/>
        </w:rPr>
        <w:t>’</w:t>
      </w:r>
      <w:r w:rsidRPr="00FC302A">
        <w:rPr>
          <w:rFonts w:ascii="Arial"/>
          <w:sz w:val="14"/>
        </w:rPr>
        <w:t xml:space="preserve"> grant. With </w:t>
      </w:r>
      <w:proofErr w:type="spellStart"/>
      <w:r w:rsidRPr="00FC302A">
        <w:rPr>
          <w:rFonts w:ascii="Arial"/>
          <w:sz w:val="14"/>
        </w:rPr>
        <w:t>Hemanua</w:t>
      </w:r>
      <w:proofErr w:type="spellEnd"/>
      <w:r w:rsidRPr="00FC302A">
        <w:rPr>
          <w:rFonts w:ascii="Arial"/>
          <w:sz w:val="14"/>
        </w:rPr>
        <w:t xml:space="preserve"> in Dublin (Ireland) he has developed an innovative blood separation unit, which is also suitable to produce convalescent plasma for Ebola Virus </w:t>
      </w:r>
      <w:proofErr w:type="spellStart"/>
      <w:r w:rsidRPr="00FC302A">
        <w:rPr>
          <w:rFonts w:ascii="Arial"/>
          <w:sz w:val="14"/>
        </w:rPr>
        <w:t>Disese</w:t>
      </w:r>
      <w:proofErr w:type="spellEnd"/>
      <w:r w:rsidRPr="00FC302A">
        <w:rPr>
          <w:rFonts w:ascii="Arial"/>
          <w:sz w:val="14"/>
        </w:rPr>
        <w:t xml:space="preserve"> therapy.  </w:t>
      </w:r>
    </w:p>
    <w:p w:rsidR="00AE3E37" w:rsidRDefault="00FC302A" w:rsidP="00FC302A">
      <w:pPr>
        <w:spacing w:before="41" w:line="154" w:lineRule="exact"/>
        <w:ind w:left="213" w:right="231"/>
        <w:jc w:val="both"/>
        <w:rPr>
          <w:rFonts w:ascii="Arial"/>
          <w:sz w:val="14"/>
        </w:rPr>
      </w:pPr>
      <w:r w:rsidRPr="00FC302A">
        <w:rPr>
          <w:rFonts w:ascii="Arial"/>
          <w:sz w:val="14"/>
        </w:rPr>
        <w:t>He has finished both his studies in Medicine and in Biochemistry in The Netherlands with a doctorate and has extensive practical experience in cell biology, immuno-</w:t>
      </w:r>
      <w:proofErr w:type="spellStart"/>
      <w:r w:rsidRPr="00FC302A">
        <w:rPr>
          <w:rFonts w:ascii="Arial"/>
          <w:sz w:val="14"/>
        </w:rPr>
        <w:t>haematology</w:t>
      </w:r>
      <w:proofErr w:type="spellEnd"/>
      <w:r w:rsidRPr="00FC302A">
        <w:rPr>
          <w:rFonts w:ascii="Arial"/>
          <w:sz w:val="14"/>
        </w:rPr>
        <w:t xml:space="preserve">, </w:t>
      </w:r>
      <w:proofErr w:type="spellStart"/>
      <w:r w:rsidRPr="00FC302A">
        <w:rPr>
          <w:rFonts w:ascii="Arial"/>
          <w:sz w:val="14"/>
        </w:rPr>
        <w:t>infectous</w:t>
      </w:r>
      <w:proofErr w:type="spellEnd"/>
      <w:r w:rsidRPr="00FC302A">
        <w:rPr>
          <w:rFonts w:ascii="Arial"/>
          <w:sz w:val="14"/>
        </w:rPr>
        <w:t xml:space="preserve"> </w:t>
      </w:r>
      <w:proofErr w:type="spellStart"/>
      <w:r w:rsidRPr="00FC302A">
        <w:rPr>
          <w:rFonts w:ascii="Arial"/>
          <w:sz w:val="14"/>
        </w:rPr>
        <w:t>diseaases</w:t>
      </w:r>
      <w:proofErr w:type="spellEnd"/>
      <w:r w:rsidRPr="00FC302A">
        <w:rPr>
          <w:rFonts w:ascii="Arial"/>
          <w:sz w:val="14"/>
        </w:rPr>
        <w:t>, biodefense and transfusion medicine. His natural business acumen and negotiation competence helps to initiate new successful businesses, often generated from unexpected combinations of technologies.</w:t>
      </w:r>
    </w:p>
    <w:p w:rsidR="00AE3E37" w:rsidRDefault="00A9710C">
      <w:pPr>
        <w:spacing w:before="62"/>
        <w:ind w:left="4217" w:right="4235"/>
        <w:jc w:val="center"/>
        <w:rPr>
          <w:rFonts w:ascii="Arial"/>
          <w:sz w:val="14"/>
        </w:rPr>
      </w:pPr>
      <w:r>
        <w:rPr>
          <w:rFonts w:ascii="Arial"/>
          <w:sz w:val="14"/>
        </w:rPr>
        <w:t xml:space="preserve">Email: </w:t>
      </w:r>
      <w:r w:rsidR="00FC302A">
        <w:rPr>
          <w:rFonts w:ascii="Arial"/>
          <w:sz w:val="14"/>
        </w:rPr>
        <w:t>Stef.Stienstra@inter.nl.net</w:t>
      </w:r>
    </w:p>
    <w:p w:rsidR="00AE3E37" w:rsidRDefault="00B11197">
      <w:pPr>
        <w:pStyle w:val="Plattetekst"/>
        <w:spacing w:before="2"/>
        <w:rPr>
          <w:rFonts w:ascii="Arial"/>
          <w:sz w:val="19"/>
        </w:rPr>
      </w:pPr>
      <w:r>
        <w:rPr>
          <w:noProof/>
          <w:lang w:val="nl-NL" w:eastAsia="nl-NL"/>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350" r="13970" b="12700"/>
                <wp:wrapTopAndBottom/>
                <wp:docPr id="8"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346675"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oQB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EWa&#10;hAETAgAAKAQAAA4AAAAAAAAAAAAAAAAALgIAAGRycy9lMm9Eb2MueG1sUEsBAi0AFAAGAAgAAAAh&#10;AC+G7gfdAAAACQEAAA8AAAAAAAAAAAAAAAAAbQQAAGRycy9kb3ducmV2LnhtbFBLBQYAAAAABAAE&#10;APMAAAB3BQAAAAA=&#10;" strokecolor="#004080" strokeweight=".5pt">
                <w10:wrap type="topAndBottom" anchorx="page"/>
              </v:line>
            </w:pict>
          </mc:Fallback>
        </mc:AlternateContent>
      </w:r>
    </w:p>
    <w:p w:rsidR="00AE3E37" w:rsidRDefault="00AE3E37">
      <w:pPr>
        <w:pStyle w:val="Plattetekst"/>
        <w:rPr>
          <w:rFonts w:ascii="Arial"/>
          <w:sz w:val="20"/>
        </w:rPr>
      </w:pPr>
    </w:p>
    <w:p w:rsidR="00AE3E37" w:rsidRDefault="00AE3E37">
      <w:pPr>
        <w:pStyle w:val="Plattetekst"/>
        <w:rPr>
          <w:rFonts w:ascii="Arial"/>
          <w:sz w:val="20"/>
        </w:rPr>
      </w:pPr>
    </w:p>
    <w:p w:rsidR="00AE3E37" w:rsidRDefault="00AE3E37">
      <w:pPr>
        <w:pStyle w:val="Plattetekst"/>
        <w:spacing w:before="7"/>
        <w:rPr>
          <w:rFonts w:ascii="Arial"/>
          <w:sz w:val="29"/>
        </w:rPr>
      </w:pPr>
    </w:p>
    <w:p w:rsidR="00FD72D3" w:rsidRDefault="00A9710C" w:rsidP="00FC302A">
      <w:pPr>
        <w:spacing w:before="39"/>
        <w:ind w:left="100"/>
        <w:rPr>
          <w:rFonts w:ascii="Minion Pro"/>
          <w:sz w:val="24"/>
        </w:rPr>
        <w:sectPr w:rsidR="00FD72D3">
          <w:type w:val="continuous"/>
          <w:pgSz w:w="11910" w:h="16840"/>
          <w:pgMar w:top="1740" w:right="600" w:bottom="840" w:left="620" w:header="720" w:footer="720" w:gutter="0"/>
          <w:cols w:space="720"/>
        </w:sectPr>
      </w:pPr>
      <w:r w:rsidRPr="00B21A57">
        <w:rPr>
          <w:rFonts w:ascii="Minion Pro"/>
          <w:b/>
          <w:sz w:val="20"/>
        </w:rPr>
        <w:t>Notes/Comments:</w:t>
      </w:r>
    </w:p>
    <w:p w:rsidR="00AE3E37" w:rsidRDefault="00AE3E37" w:rsidP="000D0D49">
      <w:pPr>
        <w:pStyle w:val="Plattetekst"/>
        <w:spacing w:before="85" w:line="216" w:lineRule="exact"/>
        <w:ind w:right="138"/>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1B28" w:rsidRDefault="009F1B28">
      <w:r>
        <w:separator/>
      </w:r>
    </w:p>
  </w:endnote>
  <w:endnote w:type="continuationSeparator" w:id="0">
    <w:p w:rsidR="009F1B28" w:rsidRDefault="009F1B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roman"/>
    <w:notTrueType/>
    <w:pitch w:val="default"/>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Pr="006B6D41" w:rsidRDefault="00B11197">
    <w:pPr>
      <w:pStyle w:val="Plattetekst"/>
      <w:spacing w:line="14" w:lineRule="auto"/>
      <w:rPr>
        <w:sz w:val="20"/>
      </w:rPr>
    </w:pPr>
    <w:r w:rsidRPr="006B6D41">
      <w:rPr>
        <w:noProof/>
        <w:lang w:val="nl-NL" w:eastAsia="nl-NL"/>
      </w:rPr>
      <mc:AlternateContent>
        <mc:Choice Requires="wps">
          <w:drawing>
            <wp:anchor distT="0" distB="0" distL="114300" distR="114300" simplePos="0" relativeHeight="503311928" behindDoc="1" locked="0" layoutInCell="1" allowOverlap="1" wp14:anchorId="62448476" wp14:editId="799A961B">
              <wp:simplePos x="0" y="0"/>
              <wp:positionH relativeFrom="page">
                <wp:posOffset>444500</wp:posOffset>
              </wp:positionH>
              <wp:positionV relativeFrom="page">
                <wp:posOffset>10144760</wp:posOffset>
              </wp:positionV>
              <wp:extent cx="2136140" cy="248920"/>
              <wp:effectExtent l="0" t="635" r="635" b="0"/>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448476"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bLKsg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DnxbLKsgIAALAF&#10;AAAOAAAAAAAAAAAAAAAAAC4CAABkcnMvZTJvRG9jLnhtbFBLAQItABQABgAIAAAAIQBmCxCF4QAA&#10;AAwBAAAPAAAAAAAAAAAAAAAAAAwFAABkcnMvZG93bnJldi54bWxQSwUGAAAAAAQABADzAAAAGgYA&#10;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v:textbox>
              <w10:wrap anchorx="page" anchory="page"/>
            </v:shape>
          </w:pict>
        </mc:Fallback>
      </mc:AlternateContent>
    </w:r>
    <w:r w:rsidRPr="006B6D41">
      <w:rPr>
        <w:noProof/>
        <w:lang w:val="nl-NL" w:eastAsia="nl-NL"/>
      </w:rPr>
      <mc:AlternateContent>
        <mc:Choice Requires="wps">
          <w:drawing>
            <wp:anchor distT="0" distB="0" distL="114300" distR="114300" simplePos="0" relativeHeight="503311952" behindDoc="1" locked="0" layoutInCell="1" allowOverlap="1" wp14:anchorId="3A7D7196" wp14:editId="797B50FE">
              <wp:simplePos x="0" y="0"/>
              <wp:positionH relativeFrom="page">
                <wp:posOffset>3201670</wp:posOffset>
              </wp:positionH>
              <wp:positionV relativeFrom="page">
                <wp:posOffset>10147935</wp:posOffset>
              </wp:positionV>
              <wp:extent cx="1167130" cy="316865"/>
              <wp:effectExtent l="1270" t="3810" r="3175" b="317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axZ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E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BO2sWbACAACwBQAA&#10;DgAAAAAAAAAAAAAAAAAuAgAAZHJzL2Uyb0RvYy54bWxQSwECLQAUAAYACAAAACEAdakfneEAAAAN&#10;AQAADwAAAAAAAAAAAAAAAAAKBQAAZHJzL2Rvd25yZXYueG1sUEsFBgAAAAAEAAQA8wAAABgGAAAA&#10;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sidRPr="006B6D41">
      <w:rPr>
        <w:noProof/>
        <w:lang w:val="nl-NL" w:eastAsia="nl-NL"/>
      </w:rPr>
      <mc:AlternateContent>
        <mc:Choice Requires="wps">
          <w:drawing>
            <wp:anchor distT="0" distB="0" distL="114300" distR="114300" simplePos="0" relativeHeight="503311976" behindDoc="1" locked="0" layoutInCell="1" allowOverlap="1" wp14:anchorId="0ADF27BF" wp14:editId="2E048D73">
              <wp:simplePos x="0" y="0"/>
              <wp:positionH relativeFrom="page">
                <wp:posOffset>5955030</wp:posOffset>
              </wp:positionH>
              <wp:positionV relativeFrom="page">
                <wp:posOffset>10144760</wp:posOffset>
              </wp:positionV>
              <wp:extent cx="1160780" cy="330835"/>
              <wp:effectExtent l="1905" t="635" r="0" b="1905"/>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E3E37">
                          <w:pPr>
                            <w:spacing w:before="116"/>
                            <w:ind w:right="18"/>
                            <w:jc w:val="right"/>
                            <w:rPr>
                              <w:rFonts w:ascii="Minion Pro"/>
                              <w:color w:val="FFFFFF" w:themeColor="background1"/>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DF27BF"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GLN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G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2Qxiza8CAACwBQAA&#10;DgAAAAAAAAAAAAAAAAAuAgAAZHJzL2Uyb0RvYy54bWxQSwECLQAUAAYACAAAACEA4y1yTuIAAAAO&#10;AQAADwAAAAAAAAAAAAAAAAAJBQAAZHJzL2Rvd25yZXYueG1sUEsFBgAAAAAEAAQA8wAAABgGAAAA&#10;AA==&#10;" filled="f" stroked="f">
              <v:textbox inset="0,0,0,0">
                <w:txbxContent>
                  <w:p w:rsidR="00AE3E37" w:rsidRPr="005B3A56" w:rsidRDefault="00AE3E37">
                    <w:pPr>
                      <w:spacing w:before="116"/>
                      <w:ind w:right="18"/>
                      <w:jc w:val="right"/>
                      <w:rPr>
                        <w:rFonts w:ascii="Minion Pro"/>
                        <w:color w:val="FFFFFF" w:themeColor="background1"/>
                        <w:sz w:val="16"/>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1B28" w:rsidRDefault="009F1B28">
      <w:r>
        <w:separator/>
      </w:r>
    </w:p>
  </w:footnote>
  <w:footnote w:type="continuationSeparator" w:id="0">
    <w:p w:rsidR="009F1B28" w:rsidRDefault="009F1B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Pr="006B6D41" w:rsidRDefault="00B11197">
    <w:pPr>
      <w:pStyle w:val="Plattetekst"/>
      <w:spacing w:line="14" w:lineRule="auto"/>
      <w:rPr>
        <w:sz w:val="20"/>
      </w:rPr>
    </w:pPr>
    <w:r w:rsidRPr="006B6D41">
      <w:rPr>
        <w:noProof/>
        <w:lang w:val="nl-NL" w:eastAsia="nl-NL"/>
      </w:rPr>
      <mc:AlternateContent>
        <mc:Choice Requires="wps">
          <w:drawing>
            <wp:anchor distT="0" distB="0" distL="114300" distR="114300" simplePos="0" relativeHeight="503311880" behindDoc="1" locked="0" layoutInCell="1" allowOverlap="1" wp14:anchorId="7E176848" wp14:editId="63089EB8">
              <wp:simplePos x="0" y="0"/>
              <wp:positionH relativeFrom="page">
                <wp:posOffset>5283200</wp:posOffset>
              </wp:positionH>
              <wp:positionV relativeFrom="page">
                <wp:posOffset>330835</wp:posOffset>
              </wp:positionV>
              <wp:extent cx="1832610" cy="220980"/>
              <wp:effectExtent l="0" t="0" r="0" b="635"/>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6B6D41" w:rsidRDefault="00A9710C">
                          <w:pPr>
                            <w:spacing w:before="2" w:line="249" w:lineRule="auto"/>
                            <w:ind w:left="156" w:right="18" w:hanging="137"/>
                            <w:rPr>
                              <w:rFonts w:ascii="Arial"/>
                              <w:sz w:val="14"/>
                              <w:lang w:val="fr-FR"/>
                            </w:rPr>
                          </w:pPr>
                          <w:r w:rsidRPr="00104C22">
                            <w:rPr>
                              <w:rFonts w:ascii="Arial"/>
                              <w:color w:val="FFFFFF" w:themeColor="background1"/>
                              <w:sz w:val="14"/>
                              <w:lang w:val="fr-FR"/>
                            </w:rPr>
                            <w:t>T Furut</w:t>
                          </w:r>
                          <w:r w:rsidR="006B6D41">
                            <w:rPr>
                              <w:rFonts w:ascii="Arial"/>
                              <w:color w:val="FFFFFF" w:themeColor="background1"/>
                              <w:sz w:val="14"/>
                              <w:lang w:val="fr-FR"/>
                            </w:rPr>
                            <w:t xml:space="preserve">a et al., J </w:t>
                          </w:r>
                          <w:proofErr w:type="spellStart"/>
                          <w:r w:rsidR="006B6D41">
                            <w:rPr>
                              <w:rFonts w:ascii="Arial"/>
                              <w:color w:val="FFFFFF" w:themeColor="background1"/>
                              <w:sz w:val="14"/>
                              <w:lang w:val="fr-FR"/>
                            </w:rPr>
                            <w:t>Pai</w:t>
                          </w:r>
                          <w:proofErr w:type="spellEnd"/>
                          <w:r w:rsidR="006B6D41">
                            <w:rPr>
                              <w:rFonts w:ascii="Arial"/>
                              <w:color w:val="FFFFFF" w:themeColor="background1"/>
                              <w:sz w:val="14"/>
                              <w:lang w:val="fr-FR"/>
                            </w:rPr>
                            <w:t xml:space="preserve"> n Relie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176848"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D54RS/rgIAAKkFAAAOAAAA&#10;AAAAAAAAAAAAAC4CAABkcnMvZTJvRG9jLnhtbFBLAQItABQABgAIAAAAIQDYaCrE3wAAAAoBAAAP&#10;AAAAAAAAAAAAAAAAAAgFAABkcnMvZG93bnJldi54bWxQSwUGAAAAAAQABADzAAAAFAYAAAAA&#10;" filled="f" stroked="f">
              <v:textbox inset="0,0,0,0">
                <w:txbxContent>
                  <w:p w:rsidR="00AE3E37" w:rsidRPr="006B6D41" w:rsidRDefault="00A9710C">
                    <w:pPr>
                      <w:spacing w:before="2" w:line="249" w:lineRule="auto"/>
                      <w:ind w:left="156" w:right="18" w:hanging="137"/>
                      <w:rPr>
                        <w:rFonts w:ascii="Arial"/>
                        <w:sz w:val="14"/>
                        <w:lang w:val="fr-FR"/>
                      </w:rPr>
                    </w:pPr>
                    <w:r w:rsidRPr="00104C22">
                      <w:rPr>
                        <w:rFonts w:ascii="Arial"/>
                        <w:color w:val="FFFFFF" w:themeColor="background1"/>
                        <w:sz w:val="14"/>
                        <w:lang w:val="fr-FR"/>
                      </w:rPr>
                      <w:t>T Furut</w:t>
                    </w:r>
                    <w:r w:rsidR="006B6D41">
                      <w:rPr>
                        <w:rFonts w:ascii="Arial"/>
                        <w:color w:val="FFFFFF" w:themeColor="background1"/>
                        <w:sz w:val="14"/>
                        <w:lang w:val="fr-FR"/>
                      </w:rPr>
                      <w:t xml:space="preserve">a et al., J </w:t>
                    </w:r>
                    <w:proofErr w:type="spellStart"/>
                    <w:r w:rsidR="006B6D41">
                      <w:rPr>
                        <w:rFonts w:ascii="Arial"/>
                        <w:color w:val="FFFFFF" w:themeColor="background1"/>
                        <w:sz w:val="14"/>
                        <w:lang w:val="fr-FR"/>
                      </w:rPr>
                      <w:t>Pai</w:t>
                    </w:r>
                    <w:proofErr w:type="spellEnd"/>
                    <w:r w:rsidR="006B6D41">
                      <w:rPr>
                        <w:rFonts w:ascii="Arial"/>
                        <w:color w:val="FFFFFF" w:themeColor="background1"/>
                        <w:sz w:val="14"/>
                        <w:lang w:val="fr-FR"/>
                      </w:rPr>
                      <w:t xml:space="preserve"> n Relie</w:t>
                    </w:r>
                  </w:p>
                </w:txbxContent>
              </v:textbox>
              <w10:wrap anchorx="page" anchory="page"/>
            </v:shape>
          </w:pict>
        </mc:Fallback>
      </mc:AlternateContent>
    </w:r>
    <w:r w:rsidRPr="006B6D41">
      <w:rPr>
        <w:noProof/>
        <w:lang w:val="nl-NL" w:eastAsia="nl-NL"/>
      </w:rPr>
      <mc:AlternateContent>
        <mc:Choice Requires="wps">
          <w:drawing>
            <wp:anchor distT="0" distB="0" distL="114300" distR="114300" simplePos="0" relativeHeight="503311904" behindDoc="1" locked="0" layoutInCell="1" allowOverlap="1" wp14:anchorId="5CBDEFC1" wp14:editId="7DA3A310">
              <wp:simplePos x="0" y="0"/>
              <wp:positionH relativeFrom="page">
                <wp:posOffset>444500</wp:posOffset>
              </wp:positionH>
              <wp:positionV relativeFrom="page">
                <wp:posOffset>613410</wp:posOffset>
              </wp:positionV>
              <wp:extent cx="6552565" cy="509270"/>
              <wp:effectExtent l="0" t="3810" r="3810" b="1270"/>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Platteteks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58nsQ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" filled="f" stroked="f">
              <v:textbox inset="0,0,0,0">
                <w:txbxContent>
                  <w:p w:rsidR="00AE3E37" w:rsidRPr="005B3A56" w:rsidRDefault="00A9710C">
                    <w:pPr>
                      <w:pStyle w:val="Platteteks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C4051"/>
    <w:rsid w:val="000D0D49"/>
    <w:rsid w:val="000E2911"/>
    <w:rsid w:val="00104C22"/>
    <w:rsid w:val="001263DF"/>
    <w:rsid w:val="00190F01"/>
    <w:rsid w:val="003661B1"/>
    <w:rsid w:val="003F188F"/>
    <w:rsid w:val="00404E5B"/>
    <w:rsid w:val="00414F7B"/>
    <w:rsid w:val="004355DC"/>
    <w:rsid w:val="004749B4"/>
    <w:rsid w:val="00492A52"/>
    <w:rsid w:val="004E6EF6"/>
    <w:rsid w:val="004F3523"/>
    <w:rsid w:val="005A5DFB"/>
    <w:rsid w:val="005A6475"/>
    <w:rsid w:val="005B3A56"/>
    <w:rsid w:val="005F5D7F"/>
    <w:rsid w:val="006060CE"/>
    <w:rsid w:val="0063497F"/>
    <w:rsid w:val="00636F8D"/>
    <w:rsid w:val="006B6D41"/>
    <w:rsid w:val="00766442"/>
    <w:rsid w:val="00782520"/>
    <w:rsid w:val="007D7771"/>
    <w:rsid w:val="008104E5"/>
    <w:rsid w:val="00873DF0"/>
    <w:rsid w:val="00887276"/>
    <w:rsid w:val="008C4527"/>
    <w:rsid w:val="009B2D44"/>
    <w:rsid w:val="009F1B28"/>
    <w:rsid w:val="00A0419B"/>
    <w:rsid w:val="00A81948"/>
    <w:rsid w:val="00A9710C"/>
    <w:rsid w:val="00AE3E37"/>
    <w:rsid w:val="00B11197"/>
    <w:rsid w:val="00B21A57"/>
    <w:rsid w:val="00B21A60"/>
    <w:rsid w:val="00B42AC2"/>
    <w:rsid w:val="00C1387F"/>
    <w:rsid w:val="00C33602"/>
    <w:rsid w:val="00CD6F55"/>
    <w:rsid w:val="00F26100"/>
    <w:rsid w:val="00F72EEA"/>
    <w:rsid w:val="00F84CAE"/>
    <w:rsid w:val="00FC302A"/>
    <w:rsid w:val="00FD1756"/>
    <w:rsid w:val="00FD72D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CF8271"/>
  <w15:docId w15:val="{A3DDFF40-C120-47D5-B7BF-420607228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ard">
    <w:name w:val="Normal"/>
    <w:uiPriority w:val="1"/>
    <w:qFormat/>
    <w:rsid w:val="00CD6F55"/>
    <w:rPr>
      <w:rFonts w:ascii="Tw Cen MT" w:eastAsia="Tw Cen MT" w:hAnsi="Tw Cen MT" w:cs="Tw Cen MT"/>
    </w:rPr>
  </w:style>
  <w:style w:type="paragraph" w:styleId="Kop1">
    <w:name w:val="heading 1"/>
    <w:basedOn w:val="Standaard"/>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Kop2">
    <w:name w:val="heading 2"/>
    <w:basedOn w:val="Standaard"/>
    <w:uiPriority w:val="1"/>
    <w:qFormat/>
    <w:rsid w:val="00CD6F55"/>
    <w:pPr>
      <w:ind w:left="100"/>
      <w:outlineLvl w:val="1"/>
    </w:pPr>
    <w:rPr>
      <w:rFonts w:ascii="Minion Pro" w:eastAsia="Minion Pro" w:hAnsi="Minion Pro" w:cs="Minion Pro"/>
      <w:sz w:val="24"/>
      <w:szCs w:val="24"/>
    </w:rPr>
  </w:style>
  <w:style w:type="paragraph" w:styleId="Kop3">
    <w:name w:val="heading 3"/>
    <w:basedOn w:val="Standaard"/>
    <w:uiPriority w:val="1"/>
    <w:qFormat/>
    <w:rsid w:val="00CD6F55"/>
    <w:pPr>
      <w:ind w:left="100"/>
      <w:outlineLvl w:val="2"/>
    </w:pPr>
    <w:rPr>
      <w:rFonts w:ascii="Arial" w:eastAsia="Arial" w:hAnsi="Arial" w:cs="Arial"/>
      <w:b/>
      <w:bCs/>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uiPriority w:val="1"/>
    <w:qFormat/>
    <w:rsid w:val="00CD6F55"/>
    <w:rPr>
      <w:sz w:val="18"/>
      <w:szCs w:val="18"/>
    </w:rPr>
  </w:style>
  <w:style w:type="paragraph" w:styleId="Lijstalinea">
    <w:name w:val="List Paragraph"/>
    <w:basedOn w:val="Standaard"/>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Standaard"/>
    <w:uiPriority w:val="1"/>
    <w:qFormat/>
    <w:rsid w:val="00CD6F55"/>
  </w:style>
  <w:style w:type="paragraph" w:styleId="Koptekst">
    <w:name w:val="header"/>
    <w:basedOn w:val="Standaard"/>
    <w:link w:val="KoptekstChar"/>
    <w:uiPriority w:val="99"/>
    <w:unhideWhenUsed/>
    <w:rsid w:val="005B3A56"/>
    <w:pPr>
      <w:tabs>
        <w:tab w:val="center" w:pos="4513"/>
        <w:tab w:val="right" w:pos="9026"/>
      </w:tabs>
    </w:pPr>
  </w:style>
  <w:style w:type="character" w:customStyle="1" w:styleId="KoptekstChar">
    <w:name w:val="Koptekst Char"/>
    <w:basedOn w:val="Standaardalinea-lettertype"/>
    <w:link w:val="Koptekst"/>
    <w:uiPriority w:val="99"/>
    <w:rsid w:val="005B3A56"/>
    <w:rPr>
      <w:rFonts w:ascii="Tw Cen MT" w:eastAsia="Tw Cen MT" w:hAnsi="Tw Cen MT" w:cs="Tw Cen MT"/>
    </w:rPr>
  </w:style>
  <w:style w:type="paragraph" w:styleId="Voettekst">
    <w:name w:val="footer"/>
    <w:basedOn w:val="Standaard"/>
    <w:link w:val="VoettekstChar"/>
    <w:uiPriority w:val="99"/>
    <w:unhideWhenUsed/>
    <w:rsid w:val="005B3A56"/>
    <w:pPr>
      <w:tabs>
        <w:tab w:val="center" w:pos="4513"/>
        <w:tab w:val="right" w:pos="9026"/>
      </w:tabs>
    </w:pPr>
  </w:style>
  <w:style w:type="character" w:customStyle="1" w:styleId="VoettekstChar">
    <w:name w:val="Voettekst Char"/>
    <w:basedOn w:val="Standaardalinea-lettertype"/>
    <w:link w:val="Voettekst"/>
    <w:uiPriority w:val="99"/>
    <w:rsid w:val="005B3A56"/>
    <w:rPr>
      <w:rFonts w:ascii="Tw Cen MT" w:eastAsia="Tw Cen MT" w:hAnsi="Tw Cen MT" w:cs="Tw Cen MT"/>
    </w:rPr>
  </w:style>
  <w:style w:type="paragraph" w:styleId="Ballontekst">
    <w:name w:val="Balloon Text"/>
    <w:basedOn w:val="Standaard"/>
    <w:link w:val="BallontekstChar"/>
    <w:uiPriority w:val="99"/>
    <w:semiHidden/>
    <w:unhideWhenUsed/>
    <w:rsid w:val="004F3523"/>
    <w:rPr>
      <w:rFonts w:ascii="Tahoma" w:hAnsi="Tahoma" w:cs="Tahoma"/>
      <w:sz w:val="16"/>
      <w:szCs w:val="16"/>
    </w:rPr>
  </w:style>
  <w:style w:type="character" w:customStyle="1" w:styleId="BallontekstChar">
    <w:name w:val="Ballontekst Char"/>
    <w:basedOn w:val="Standaardalinea-lettertype"/>
    <w:link w:val="Ballontekst"/>
    <w:uiPriority w:val="99"/>
    <w:semiHidden/>
    <w:rsid w:val="004F3523"/>
    <w:rPr>
      <w:rFonts w:ascii="Tahoma" w:eastAsia="Tw Cen MT"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0" Type="http://schemas.openxmlformats.org/officeDocument/2006/relationships/hyperlink" Target="http://www.ncbi.nlm.nih.gov/pubmed/19147798"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635</Words>
  <Characters>3497</Characters>
  <Application>Microsoft Office Word</Application>
  <DocSecurity>0</DocSecurity>
  <Lines>29</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Stef Stienstra</cp:lastModifiedBy>
  <cp:revision>2</cp:revision>
  <dcterms:created xsi:type="dcterms:W3CDTF">2017-07-16T20:40:00Z</dcterms:created>
  <dcterms:modified xsi:type="dcterms:W3CDTF">2017-07-16T20:40:00Z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