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685" w:rsidRDefault="00F52685" w:rsidP="00A773A8">
      <w:pPr>
        <w:pStyle w:val="Heading1"/>
        <w:ind w:left="0"/>
        <w:rPr>
          <w:color w:val="548DD4" w:themeColor="text2" w:themeTint="99"/>
        </w:rPr>
      </w:pPr>
      <w:r w:rsidRPr="00F52685">
        <w:rPr>
          <w:color w:val="548DD4" w:themeColor="text2" w:themeTint="99"/>
        </w:rPr>
        <w:t>Street and Fixed Strains of Rabies Virus Down-regulate Gene Expressions of Actin and Microtubule Associated Proteins in Neurons</w:t>
      </w:r>
    </w:p>
    <w:p w:rsidR="0027639C" w:rsidRPr="0027639C" w:rsidRDefault="0027639C" w:rsidP="0027639C">
      <w:pPr>
        <w:pStyle w:val="Heading1"/>
        <w:rPr>
          <w:color w:val="548DD4" w:themeColor="text2" w:themeTint="99"/>
        </w:rPr>
      </w:pPr>
      <w:r>
        <w:rPr>
          <w:color w:val="548DD4" w:themeColor="text2" w:themeTint="99"/>
        </w:rPr>
        <w:t xml:space="preserve"> </w:t>
      </w:r>
    </w:p>
    <w:p w:rsidR="00AE3E37" w:rsidRPr="0027639C" w:rsidRDefault="000A40CC" w:rsidP="0027639C">
      <w:pPr>
        <w:pStyle w:val="BodyText"/>
        <w:ind w:left="100"/>
        <w:rPr>
          <w:rFonts w:ascii="Arial"/>
          <w:sz w:val="20"/>
        </w:rPr>
      </w:pPr>
      <w:r w:rsidRPr="000A40CC">
        <w:rPr>
          <w:rFonts w:ascii="Arial"/>
        </w:rPr>
        <w:t>Waqas Ahmad</w:t>
      </w:r>
      <w:r w:rsidRPr="000A40CC">
        <w:rPr>
          <w:rFonts w:ascii="Arial"/>
          <w:vertAlign w:val="superscript"/>
        </w:rPr>
        <w:t>1,2</w:t>
      </w:r>
      <w:r w:rsidRPr="000A40CC">
        <w:rPr>
          <w:rFonts w:ascii="Arial"/>
        </w:rPr>
        <w:t>, Yin Song</w:t>
      </w:r>
      <w:r w:rsidRPr="000A40CC">
        <w:rPr>
          <w:rFonts w:ascii="Arial"/>
          <w:vertAlign w:val="superscript"/>
        </w:rPr>
        <w:t>1</w:t>
      </w:r>
      <w:r w:rsidRPr="000A40CC">
        <w:rPr>
          <w:rFonts w:ascii="Arial"/>
        </w:rPr>
        <w:t>, Yidi Gong</w:t>
      </w:r>
      <w:r w:rsidRPr="000A40CC">
        <w:rPr>
          <w:rFonts w:ascii="Arial"/>
          <w:vertAlign w:val="superscript"/>
        </w:rPr>
        <w:t>1</w:t>
      </w:r>
      <w:r w:rsidRPr="000A40CC">
        <w:rPr>
          <w:rFonts w:ascii="Arial"/>
        </w:rPr>
        <w:t>, Xinyu Wang</w:t>
      </w:r>
      <w:r w:rsidRPr="000A40CC">
        <w:rPr>
          <w:rFonts w:ascii="Arial"/>
          <w:vertAlign w:val="superscript"/>
        </w:rPr>
        <w:t>1</w:t>
      </w:r>
      <w:r w:rsidRPr="000A40CC">
        <w:rPr>
          <w:rFonts w:ascii="Arial"/>
        </w:rPr>
        <w:t>, Jie Gao</w:t>
      </w:r>
      <w:r w:rsidRPr="000A40CC">
        <w:rPr>
          <w:rFonts w:ascii="Arial"/>
          <w:vertAlign w:val="superscript"/>
        </w:rPr>
        <w:t>1</w:t>
      </w:r>
      <w:r w:rsidRPr="000A40CC">
        <w:rPr>
          <w:rFonts w:ascii="Arial"/>
        </w:rPr>
        <w:t>, Ming Duan</w:t>
      </w:r>
      <w:r w:rsidRPr="000A40CC">
        <w:rPr>
          <w:rFonts w:ascii="Arial"/>
          <w:vertAlign w:val="superscript"/>
        </w:rPr>
        <w:t>1</w:t>
      </w:r>
      <w:r w:rsidRPr="000A40CC">
        <w:rPr>
          <w:rFonts w:ascii="Arial"/>
        </w:rPr>
        <w:t>, Ming Duan</w:t>
      </w:r>
      <w:r w:rsidRPr="000A40CC">
        <w:rPr>
          <w:rFonts w:ascii="Arial"/>
          <w:vertAlign w:val="superscript"/>
        </w:rPr>
        <w:t>1</w:t>
      </w:r>
      <w:r w:rsidRPr="000A40CC">
        <w:rPr>
          <w:rFonts w:ascii="Arial"/>
        </w:rPr>
        <w:t>, Zhenhong Guan</w:t>
      </w:r>
      <w:r w:rsidRPr="000A40CC">
        <w:rPr>
          <w:rFonts w:ascii="Arial"/>
          <w:vertAlign w:val="superscript"/>
        </w:rPr>
        <w:t>1</w:t>
      </w:r>
      <w:r w:rsidRPr="000A40CC">
        <w:rPr>
          <w:rFonts w:ascii="Arial"/>
        </w:rPr>
        <w:t>, Maolin Zhang</w:t>
      </w:r>
      <w:r w:rsidRPr="000A40CC">
        <w:rPr>
          <w:rFonts w:ascii="Arial"/>
          <w:vertAlign w:val="superscript"/>
        </w:rPr>
        <w:t>1</w:t>
      </w:r>
      <w:r w:rsidRPr="000A40CC">
        <w:rPr>
          <w:rFonts w:ascii="Arial"/>
        </w:rPr>
        <w:t>, Iahtasham Khan</w:t>
      </w:r>
      <w:r w:rsidRPr="000A40CC">
        <w:rPr>
          <w:rFonts w:ascii="Arial"/>
          <w:vertAlign w:val="superscript"/>
        </w:rPr>
        <w:t>2</w:t>
      </w:r>
      <w:r w:rsidRPr="000A40CC">
        <w:rPr>
          <w:rFonts w:ascii="Arial"/>
        </w:rPr>
        <w:t>,</w:t>
      </w:r>
      <w:r>
        <w:rPr>
          <w:rFonts w:ascii="Arial"/>
          <w:vertAlign w:val="superscript"/>
        </w:rPr>
        <w:t xml:space="preserve"> </w:t>
      </w:r>
      <w:r w:rsidR="0027639C" w:rsidRPr="0027639C">
        <w:rPr>
          <w:rFonts w:ascii="Arial"/>
          <w:vertAlign w:val="superscript"/>
        </w:rPr>
        <w:t>1</w:t>
      </w:r>
      <w:r w:rsidR="0027639C" w:rsidRPr="0027639C">
        <w:rPr>
          <w:rFonts w:ascii="Arial"/>
        </w:rPr>
        <w:t>Key Laboratory of Zoonosis, Ministry of</w:t>
      </w:r>
      <w:r w:rsidR="0027639C" w:rsidRPr="0027639C">
        <w:rPr>
          <w:rFonts w:ascii="Arial"/>
          <w:vertAlign w:val="superscript"/>
        </w:rPr>
        <w:t xml:space="preserve"> </w:t>
      </w:r>
      <w:r w:rsidR="0027639C" w:rsidRPr="0027639C">
        <w:rPr>
          <w:rFonts w:ascii="Arial"/>
        </w:rPr>
        <w:t>Education, Institute of Zoonosis, Jilin University, 5333 Xian Road, Changchun 130062, People</w:t>
      </w:r>
      <w:r w:rsidR="0027639C" w:rsidRPr="0027639C">
        <w:rPr>
          <w:rFonts w:ascii="Arial"/>
        </w:rPr>
        <w:t>’</w:t>
      </w:r>
      <w:r w:rsidR="0027639C" w:rsidRPr="0027639C">
        <w:rPr>
          <w:rFonts w:ascii="Arial"/>
        </w:rPr>
        <w:t>s Republic of China.</w:t>
      </w:r>
      <w:r w:rsidR="0027639C">
        <w:rPr>
          <w:rFonts w:ascii="Arial"/>
        </w:rPr>
        <w:t xml:space="preserve"> </w:t>
      </w:r>
      <w:r w:rsidR="0027639C" w:rsidRPr="0027639C">
        <w:rPr>
          <w:rFonts w:ascii="Arial"/>
          <w:vertAlign w:val="superscript"/>
        </w:rPr>
        <w:t>2</w:t>
      </w:r>
      <w:r w:rsidR="0027639C" w:rsidRPr="0027639C">
        <w:rPr>
          <w:rFonts w:ascii="Arial"/>
        </w:rPr>
        <w:t>Section of Epidemiology and Public Health, College of Veterinary and Animal Sciences, Jhang,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DB7750" w:rsidP="0027639C">
      <w:pPr>
        <w:pStyle w:val="Heading3"/>
        <w:spacing w:before="74"/>
        <w:jc w:val="both"/>
      </w:pPr>
      <w:r w:rsidRPr="00DB7750">
        <w:rPr>
          <w:rFonts w:ascii="Tw Cen MT" w:hAnsi="Tw Cen MT"/>
          <w:b w:val="0"/>
        </w:rPr>
        <w:t>Rabies virus (RABV) causes neuronal dysfunction, and alters the structural morphology of dendritic spines by inducing changes in actin-microtubule cytoskeleton. For microtubule, EB3 is a microtubule plus-end binding protein that stabilizes microfilaments and belongs to the third family member of RP/EB group. The p140cap is an interacting partner of EB3 that together with EB3 plays vital role in postsynaptic density, dendritic spine functions and morphology. Using Immunofluorescence, western blot and real time PCR, the gene expression and respective protein contents of important actin binding, microtubule, synapse related proteins, EB3 and p140cap were compared in neuronal cells under the effect of fixed and street strain of RABV. Both strains of RABV significantly reduced the gene expression and protein contents of essential cytoskeleton related proteins like EB3 and p140cap. However, the street strain considerably inhibited the transcription level of p140cap, but had no significant effect on its protein level. The fixed strain produced fractured microtubules in fixed neurons</w:t>
      </w:r>
      <w:r w:rsidR="00A773A8">
        <w:rPr>
          <w:rFonts w:ascii="Tw Cen MT" w:hAnsi="Tw Cen MT"/>
          <w:b w:val="0"/>
        </w:rPr>
        <w:t xml:space="preserve"> under </w:t>
      </w:r>
      <w:r w:rsidR="00A773A8" w:rsidRPr="00DB7750">
        <w:rPr>
          <w:rFonts w:ascii="Tw Cen MT" w:hAnsi="Tw Cen MT"/>
          <w:b w:val="0"/>
        </w:rPr>
        <w:t>Immunofluorescence</w:t>
      </w:r>
      <w:r w:rsidRPr="00DB7750">
        <w:rPr>
          <w:rFonts w:ascii="Tw Cen MT" w:hAnsi="Tw Cen MT"/>
          <w:b w:val="0"/>
        </w:rPr>
        <w:t xml:space="preserve">, and down-regulated different microtubule and actin associated proteins, while up-regulated the level of Tesk2 gene. In neuronal cells, the fluorescence localization of EB3 protein was random and varied at 48 hour and 98 hours of post-infection. </w:t>
      </w:r>
      <w:r w:rsidR="00A9710C">
        <w:rPr>
          <w:b w:val="0"/>
        </w:rPr>
        <w:br w:type="column"/>
      </w:r>
    </w:p>
    <w:p w:rsidR="005973B9" w:rsidRDefault="005973B9" w:rsidP="00E53470">
      <w:pPr>
        <w:spacing w:line="204" w:lineRule="exact"/>
        <w:ind w:firstLine="383"/>
        <w:rPr>
          <w:rFonts w:ascii="Arial"/>
          <w:b/>
          <w:sz w:val="20"/>
        </w:rPr>
      </w:pPr>
      <w:r>
        <w:rPr>
          <w:rFonts w:ascii="Arial"/>
          <w:b/>
          <w:color w:val="BF5A14"/>
          <w:sz w:val="20"/>
        </w:rPr>
        <w:t>Recent Publications (minimum 5)</w:t>
      </w:r>
    </w:p>
    <w:p w:rsidR="0027639C" w:rsidRPr="0027639C" w:rsidRDefault="0027639C" w:rsidP="0027639C">
      <w:pPr>
        <w:pStyle w:val="ListParagraph"/>
        <w:widowControl/>
        <w:numPr>
          <w:ilvl w:val="0"/>
          <w:numId w:val="3"/>
        </w:numPr>
        <w:spacing w:before="0" w:after="120" w:line="276" w:lineRule="auto"/>
        <w:contextualSpacing/>
        <w:rPr>
          <w:rFonts w:asciiTheme="minorHAnsi" w:hAnsiTheme="minorHAnsi"/>
          <w:sz w:val="18"/>
          <w:szCs w:val="24"/>
        </w:rPr>
      </w:pPr>
      <w:r w:rsidRPr="0027639C">
        <w:rPr>
          <w:rFonts w:asciiTheme="minorHAnsi" w:hAnsiTheme="minorHAnsi"/>
          <w:b/>
          <w:sz w:val="18"/>
          <w:szCs w:val="24"/>
        </w:rPr>
        <w:t>Waqas Ahmad,</w:t>
      </w:r>
      <w:r w:rsidRPr="0027639C">
        <w:rPr>
          <w:rFonts w:asciiTheme="minorHAnsi" w:hAnsiTheme="minorHAnsi"/>
          <w:sz w:val="18"/>
          <w:szCs w:val="24"/>
        </w:rPr>
        <w:t xml:space="preserve"> Yingying Li, Yidi Guo, Xinyu Wang, Ming Duan, Zhenhong Guan, Zengshan Liu, Maolin Zhang. Rabies virus co-localizes with early (Rab5) and late (Rab7) endosomal proteins in neuronal and SH-SY5Y cells. Virologica Sinica 2017, 32 (3): 207–215; DOI: 10.1007/s12250-017-3968-9</w:t>
      </w:r>
    </w:p>
    <w:p w:rsidR="0027639C" w:rsidRPr="0027639C" w:rsidRDefault="0027639C" w:rsidP="0027639C">
      <w:pPr>
        <w:pStyle w:val="ListParagraph"/>
        <w:widowControl/>
        <w:numPr>
          <w:ilvl w:val="0"/>
          <w:numId w:val="3"/>
        </w:numPr>
        <w:spacing w:before="0" w:after="120" w:line="276" w:lineRule="auto"/>
        <w:contextualSpacing/>
        <w:rPr>
          <w:rFonts w:asciiTheme="minorHAnsi" w:hAnsiTheme="minorHAnsi"/>
          <w:sz w:val="18"/>
          <w:szCs w:val="24"/>
        </w:rPr>
      </w:pPr>
      <w:r w:rsidRPr="0027639C">
        <w:rPr>
          <w:rFonts w:asciiTheme="minorHAnsi" w:hAnsiTheme="minorHAnsi"/>
          <w:b/>
          <w:sz w:val="18"/>
          <w:szCs w:val="24"/>
        </w:rPr>
        <w:t>Waqas Ahmad</w:t>
      </w:r>
      <w:r w:rsidRPr="0027639C">
        <w:rPr>
          <w:rFonts w:asciiTheme="minorHAnsi" w:hAnsiTheme="minorHAnsi"/>
          <w:sz w:val="18"/>
          <w:szCs w:val="24"/>
        </w:rPr>
        <w:t>, Fazal Mahmood, Yingying Li, Ming Duan, Zhenhong Guan, Maolin Zhang, Muhammad Amjad Ali, Zengshan Liu: Immunopathological Studies of Canine Rabies in Faisalabad, Pakistan. J. Anim. Plant Sci., 26(3), 2016: 636-642.</w:t>
      </w:r>
    </w:p>
    <w:p w:rsidR="0027639C" w:rsidRPr="0027639C" w:rsidRDefault="0027639C" w:rsidP="0027639C">
      <w:pPr>
        <w:pStyle w:val="ListParagraph"/>
        <w:widowControl/>
        <w:numPr>
          <w:ilvl w:val="0"/>
          <w:numId w:val="3"/>
        </w:numPr>
        <w:spacing w:before="0" w:line="276" w:lineRule="auto"/>
        <w:contextualSpacing/>
        <w:rPr>
          <w:sz w:val="18"/>
          <w:szCs w:val="24"/>
        </w:rPr>
      </w:pPr>
      <w:r w:rsidRPr="0027639C">
        <w:rPr>
          <w:sz w:val="18"/>
          <w:szCs w:val="24"/>
        </w:rPr>
        <w:t xml:space="preserve">F Huang, </w:t>
      </w:r>
      <w:r w:rsidRPr="0027639C">
        <w:rPr>
          <w:b/>
          <w:sz w:val="18"/>
          <w:szCs w:val="24"/>
        </w:rPr>
        <w:t>W Ahmad</w:t>
      </w:r>
      <w:r w:rsidRPr="0027639C">
        <w:rPr>
          <w:sz w:val="18"/>
          <w:szCs w:val="24"/>
        </w:rPr>
        <w:t>, M Duan, Z Liu, Z Guan, M Zhang, B Qiao, Y Li, Y Song, Y Chen, M. Amjad Ali: Efficiency of live attenuated and inactivated rabies viruses in prophylactic and post exposure vaccination against the street virus strain. Acta Virologica 06/2015; 59(2): 117-24. DOI: 10.4149/av_2015_02_117.</w:t>
      </w:r>
    </w:p>
    <w:p w:rsidR="0027639C" w:rsidRPr="0027639C" w:rsidRDefault="0027639C" w:rsidP="0027639C">
      <w:pPr>
        <w:pStyle w:val="ListParagraph"/>
        <w:widowControl/>
        <w:numPr>
          <w:ilvl w:val="0"/>
          <w:numId w:val="3"/>
        </w:numPr>
        <w:spacing w:before="0" w:line="276" w:lineRule="auto"/>
        <w:contextualSpacing/>
        <w:rPr>
          <w:rFonts w:asciiTheme="minorHAnsi" w:hAnsiTheme="minorHAnsi"/>
          <w:sz w:val="18"/>
          <w:szCs w:val="18"/>
        </w:rPr>
      </w:pPr>
      <w:r w:rsidRPr="0027639C">
        <w:rPr>
          <w:rFonts w:asciiTheme="minorHAnsi" w:hAnsiTheme="minorHAnsi"/>
          <w:sz w:val="18"/>
          <w:szCs w:val="18"/>
        </w:rPr>
        <w:t xml:space="preserve">F. Huang, Z. Guan, </w:t>
      </w:r>
      <w:r w:rsidRPr="0027639C">
        <w:rPr>
          <w:rFonts w:asciiTheme="minorHAnsi" w:hAnsiTheme="minorHAnsi"/>
          <w:b/>
          <w:sz w:val="18"/>
          <w:szCs w:val="18"/>
        </w:rPr>
        <w:t>W. Ahmad</w:t>
      </w:r>
      <w:r w:rsidRPr="0027639C">
        <w:rPr>
          <w:rFonts w:asciiTheme="minorHAnsi" w:hAnsiTheme="minorHAnsi"/>
          <w:sz w:val="18"/>
          <w:szCs w:val="18"/>
        </w:rPr>
        <w:t>, B. Qiao, Y. Song, M. Duan, M. Zhang: Protective efficacy of live attenuated rabies virus against Lethal Challenged Virus Strain (CVS-11) infection in the Central Nervous System (CNS) of mice</w:t>
      </w:r>
      <w:r w:rsidRPr="0027639C">
        <w:rPr>
          <w:rFonts w:asciiTheme="minorHAnsi" w:hAnsiTheme="minorHAnsi"/>
          <w:i/>
          <w:sz w:val="18"/>
          <w:szCs w:val="18"/>
        </w:rPr>
        <w:t>.</w:t>
      </w:r>
      <w:r w:rsidRPr="0027639C">
        <w:rPr>
          <w:rFonts w:asciiTheme="minorHAnsi" w:hAnsiTheme="minorHAnsi"/>
          <w:sz w:val="18"/>
          <w:szCs w:val="18"/>
        </w:rPr>
        <w:t xml:space="preserve"> Revue de Médecine Vétérinaire 07/2014; 165(7):219-224.</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7639C">
        <w:rPr>
          <w:rFonts w:ascii="Calibri" w:hAnsi="Calibri"/>
        </w:rPr>
        <w:t xml:space="preserve">  </w:t>
      </w:r>
      <w:r w:rsidR="0027639C" w:rsidRPr="0027639C">
        <w:rPr>
          <w:rFonts w:ascii="Calibri" w:hAnsi="Calibri"/>
        </w:rPr>
        <w:t xml:space="preserve">H Zhang, H Yu, J Wang, M Zhang, X Wang, </w:t>
      </w:r>
      <w:r w:rsidR="0027639C" w:rsidRPr="00E53470">
        <w:rPr>
          <w:rFonts w:ascii="Calibri" w:hAnsi="Calibri"/>
          <w:b/>
        </w:rPr>
        <w:t>W Ahmad</w:t>
      </w:r>
      <w:r w:rsidR="0027639C" w:rsidRPr="0027639C">
        <w:rPr>
          <w:rFonts w:ascii="Calibri" w:hAnsi="Calibri"/>
        </w:rPr>
        <w:t>, M Duan, Z Guan: The BM2 protein of influenza B virus interacts with p53 and inhibits its transcriptional and apoptotic activities. Mol. Cell. Biochem., 02/2015; 403(1-2). DOI: 10.1007/s11010-015-2349-7.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E4E25">
      <w:pPr>
        <w:pStyle w:val="BodyText"/>
        <w:spacing w:line="40" w:lineRule="exact"/>
        <w:ind w:left="2202"/>
        <w:rPr>
          <w:rFonts w:ascii="Calibri"/>
          <w:sz w:val="4"/>
        </w:rPr>
      </w:pPr>
      <w:r w:rsidRPr="004E4E25">
        <w:rPr>
          <w:rFonts w:ascii="Calibri"/>
          <w:noProof/>
          <w:sz w:val="4"/>
          <w:lang w:val="en-IN" w:eastAsia="en-IN"/>
        </w:rPr>
      </w:r>
      <w:r w:rsidRPr="004E4E2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E53470">
      <w:pPr>
        <w:spacing w:before="92"/>
        <w:ind w:left="1482" w:right="4234" w:firstLine="720"/>
        <w:rPr>
          <w:rFonts w:ascii="Arial"/>
        </w:rPr>
      </w:pPr>
      <w:r>
        <w:rPr>
          <w:rFonts w:ascii="Arial"/>
          <w:color w:val="BF5A14"/>
        </w:rPr>
        <w:t>Biography</w:t>
      </w:r>
      <w:r w:rsidR="00404E5B">
        <w:rPr>
          <w:rFonts w:ascii="Arial"/>
          <w:color w:val="BF5A14"/>
        </w:rPr>
        <w:t xml:space="preserve"> (150 word limit)</w:t>
      </w:r>
    </w:p>
    <w:p w:rsidR="00E53470" w:rsidRDefault="00A773A8" w:rsidP="00E53470">
      <w:pPr>
        <w:spacing w:before="62"/>
        <w:ind w:left="1482" w:right="4235" w:firstLine="720"/>
        <w:jc w:val="center"/>
        <w:rPr>
          <w:rFonts w:ascii="Arial"/>
          <w:sz w:val="14"/>
        </w:rPr>
      </w:pPr>
      <w:r>
        <w:rPr>
          <w:rFonts w:ascii="Arial"/>
          <w:noProof/>
          <w:sz w:val="14"/>
        </w:rPr>
        <w:drawing>
          <wp:anchor distT="0" distB="0" distL="114300" distR="114300" simplePos="0" relativeHeight="251659264" behindDoc="0" locked="0" layoutInCell="1" allowOverlap="1">
            <wp:simplePos x="0" y="0"/>
            <wp:positionH relativeFrom="margin">
              <wp:posOffset>151765</wp:posOffset>
            </wp:positionH>
            <wp:positionV relativeFrom="margin">
              <wp:posOffset>6115050</wp:posOffset>
            </wp:positionV>
            <wp:extent cx="631825" cy="906780"/>
            <wp:effectExtent l="19050" t="0" r="0" b="0"/>
            <wp:wrapSquare wrapText="bothSides"/>
            <wp:docPr id="3" name="Picture 1" descr="F:\My Original Doc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y Original Docs\3.JPG"/>
                    <pic:cNvPicPr>
                      <a:picLocks noChangeAspect="1" noChangeArrowheads="1"/>
                    </pic:cNvPicPr>
                  </pic:nvPicPr>
                  <pic:blipFill>
                    <a:blip r:embed="rId9" cstate="print"/>
                    <a:srcRect/>
                    <a:stretch>
                      <a:fillRect/>
                    </a:stretch>
                  </pic:blipFill>
                  <pic:spPr bwMode="auto">
                    <a:xfrm>
                      <a:off x="0" y="0"/>
                      <a:ext cx="631825" cy="906780"/>
                    </a:xfrm>
                    <a:prstGeom prst="rect">
                      <a:avLst/>
                    </a:prstGeom>
                    <a:noFill/>
                    <a:ln w="9525">
                      <a:noFill/>
                      <a:miter lim="800000"/>
                      <a:headEnd/>
                      <a:tailEnd/>
                    </a:ln>
                  </pic:spPr>
                </pic:pic>
              </a:graphicData>
            </a:graphic>
          </wp:anchor>
        </w:drawing>
      </w:r>
      <w:r w:rsidR="00E53470" w:rsidRPr="00E53470">
        <w:rPr>
          <w:rFonts w:ascii="Arial"/>
          <w:sz w:val="14"/>
        </w:rPr>
        <w:t xml:space="preserve">Dr. Waqas Ahmad has recently joined the position of Assistant Professor in the section of </w:t>
      </w:r>
      <w:r w:rsidR="00E53470">
        <w:rPr>
          <w:rFonts w:ascii="Arial"/>
          <w:sz w:val="14"/>
        </w:rPr>
        <w:t>Epidemiology and P</w:t>
      </w:r>
      <w:r w:rsidR="00E53470" w:rsidRPr="00E53470">
        <w:rPr>
          <w:rFonts w:ascii="Arial"/>
          <w:sz w:val="14"/>
        </w:rPr>
        <w:t>ublic health at the University of Veterinary and Animal Sciences, Subcampus-Jhang. He has studied the pathology and mechanism of rabies virus infection throughout his master and doctoral studies. He has also been nominated for 11-day workshop organized by the Pasteur Institute of Iran with the support of the Institut Pasteur in Paris, the Department of Biochemistry, of the University of Lausanne, Switzerland, the Health Sciences eTraining Foundation (HSeT), the World Health Organization (WHO) and the PREDEMICS consortium (FP7 grant nb 278433) in collaboration with the World Organization for Animal Health (OIE), the Food and Agriculture Organization of the United Nations (FAO) and the Global Alliance for Rabies Control (GARC). He has several publications in peer review journals.</w:t>
      </w:r>
    </w:p>
    <w:p w:rsidR="00AE3E37" w:rsidRPr="00E53470" w:rsidRDefault="00A9710C" w:rsidP="00E53470">
      <w:pPr>
        <w:spacing w:before="62"/>
        <w:ind w:left="2880" w:right="4235" w:firstLine="720"/>
        <w:rPr>
          <w:rFonts w:ascii="Arial"/>
          <w:color w:val="0070C0"/>
          <w:sz w:val="14"/>
        </w:rPr>
      </w:pPr>
      <w:r w:rsidRPr="00E53470">
        <w:rPr>
          <w:rFonts w:ascii="Arial"/>
          <w:color w:val="0070C0"/>
          <w:sz w:val="14"/>
        </w:rPr>
        <w:t xml:space="preserve">Email: </w:t>
      </w:r>
      <w:r w:rsidR="00E53470" w:rsidRPr="00E53470">
        <w:rPr>
          <w:rFonts w:ascii="Arial"/>
          <w:color w:val="0070C0"/>
          <w:sz w:val="14"/>
        </w:rPr>
        <w:t>waqas.hussain@uvas.edu.pk</w:t>
      </w:r>
    </w:p>
    <w:p w:rsidR="00AE3E37" w:rsidRDefault="004E4E25">
      <w:pPr>
        <w:pStyle w:val="BodyText"/>
        <w:spacing w:before="2"/>
        <w:rPr>
          <w:rFonts w:ascii="Arial"/>
          <w:sz w:val="19"/>
        </w:rPr>
      </w:pPr>
      <w:r w:rsidRPr="004E4E2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C5D" w:rsidRDefault="00CE6C5D">
      <w:r>
        <w:separator/>
      </w:r>
    </w:p>
  </w:endnote>
  <w:endnote w:type="continuationSeparator" w:id="1">
    <w:p w:rsidR="00CE6C5D" w:rsidRDefault="00CE6C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E4E25">
    <w:pPr>
      <w:pStyle w:val="BodyText"/>
      <w:spacing w:line="14" w:lineRule="auto"/>
      <w:rPr>
        <w:sz w:val="20"/>
      </w:rPr>
    </w:pPr>
    <w:r w:rsidRPr="004E4E2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E4E2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E4E2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C5D" w:rsidRDefault="00CE6C5D">
      <w:r>
        <w:separator/>
      </w:r>
    </w:p>
  </w:footnote>
  <w:footnote w:type="continuationSeparator" w:id="1">
    <w:p w:rsidR="00CE6C5D" w:rsidRDefault="00CE6C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E4E25">
    <w:pPr>
      <w:pStyle w:val="BodyText"/>
      <w:spacing w:line="14" w:lineRule="auto"/>
      <w:rPr>
        <w:sz w:val="20"/>
      </w:rPr>
    </w:pPr>
    <w:r w:rsidRPr="004E4E2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E4E2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A78BE"/>
    <w:multiLevelType w:val="hybridMultilevel"/>
    <w:tmpl w:val="71A8AA54"/>
    <w:lvl w:ilvl="0" w:tplc="0396DE06">
      <w:start w:val="1"/>
      <w:numFmt w:val="decimal"/>
      <w:lvlText w:val="%1."/>
      <w:lvlJc w:val="left"/>
      <w:pPr>
        <w:ind w:left="360" w:hanging="360"/>
      </w:pPr>
      <w:rPr>
        <w:rFonts w:hint="default"/>
        <w:b w:val="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44C9E"/>
    <w:rsid w:val="000A40CC"/>
    <w:rsid w:val="000E2911"/>
    <w:rsid w:val="001263DF"/>
    <w:rsid w:val="002455EC"/>
    <w:rsid w:val="00264B27"/>
    <w:rsid w:val="0027639C"/>
    <w:rsid w:val="00292ED9"/>
    <w:rsid w:val="0034199B"/>
    <w:rsid w:val="00404E5B"/>
    <w:rsid w:val="00414F7B"/>
    <w:rsid w:val="004355DC"/>
    <w:rsid w:val="004749B4"/>
    <w:rsid w:val="00494130"/>
    <w:rsid w:val="004E4E25"/>
    <w:rsid w:val="004F3523"/>
    <w:rsid w:val="005973B9"/>
    <w:rsid w:val="005B3A56"/>
    <w:rsid w:val="005B3F7C"/>
    <w:rsid w:val="006060CE"/>
    <w:rsid w:val="0063497F"/>
    <w:rsid w:val="00873DF0"/>
    <w:rsid w:val="008756E6"/>
    <w:rsid w:val="008A08B6"/>
    <w:rsid w:val="009B2D44"/>
    <w:rsid w:val="00A07E82"/>
    <w:rsid w:val="00A72447"/>
    <w:rsid w:val="00A773A8"/>
    <w:rsid w:val="00A9710C"/>
    <w:rsid w:val="00AE3E37"/>
    <w:rsid w:val="00B21A57"/>
    <w:rsid w:val="00C33602"/>
    <w:rsid w:val="00CD6F55"/>
    <w:rsid w:val="00CE6C5D"/>
    <w:rsid w:val="00DB7750"/>
    <w:rsid w:val="00DE3104"/>
    <w:rsid w:val="00E26B10"/>
    <w:rsid w:val="00E53470"/>
    <w:rsid w:val="00F5268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cvas</cp:lastModifiedBy>
  <cp:revision>5</cp:revision>
  <dcterms:created xsi:type="dcterms:W3CDTF">2017-08-09T10:28:00Z</dcterms:created>
  <dcterms:modified xsi:type="dcterms:W3CDTF">2017-08-09T18:07:00Z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