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DA923" w14:textId="669A7240" w:rsidR="00AE3E37" w:rsidRPr="002D737D" w:rsidRDefault="002D737D" w:rsidP="00494130">
      <w:pPr>
        <w:pStyle w:val="Heading1"/>
        <w:spacing w:before="170"/>
        <w:ind w:left="0"/>
        <w:rPr>
          <w:rFonts w:ascii="Arial" w:hAnsi="Arial" w:cs="Arial"/>
        </w:rPr>
      </w:pPr>
      <w:r w:rsidRPr="002D737D">
        <w:rPr>
          <w:rFonts w:ascii="Arial" w:hAnsi="Arial" w:cs="Arial"/>
          <w:color w:val="000000" w:themeColor="text1"/>
        </w:rPr>
        <w:t>The NF-</w:t>
      </w:r>
      <w:r w:rsidRPr="00F339E6">
        <w:rPr>
          <w:rFonts w:ascii="Symbol" w:hAnsi="Symbol" w:cs="Arial"/>
          <w:color w:val="000000" w:themeColor="text1"/>
        </w:rPr>
        <w:t>k</w:t>
      </w:r>
      <w:r w:rsidRPr="002D737D">
        <w:rPr>
          <w:rFonts w:ascii="Arial" w:hAnsi="Arial" w:cs="Arial"/>
          <w:color w:val="000000" w:themeColor="text1"/>
        </w:rPr>
        <w:t>B regulator Bcl-3 restricts terminal differentiation and promotes memory cell formation of CD8</w:t>
      </w:r>
      <w:r w:rsidRPr="002D737D">
        <w:rPr>
          <w:rFonts w:ascii="Arial" w:hAnsi="Arial" w:cs="Arial"/>
          <w:color w:val="000000" w:themeColor="text1"/>
          <w:vertAlign w:val="superscript"/>
        </w:rPr>
        <w:t>+</w:t>
      </w:r>
      <w:r w:rsidRPr="002D737D">
        <w:rPr>
          <w:rFonts w:ascii="Arial" w:hAnsi="Arial" w:cs="Arial"/>
          <w:color w:val="000000" w:themeColor="text1"/>
        </w:rPr>
        <w:t xml:space="preserve"> T cells during viral infection</w:t>
      </w:r>
    </w:p>
    <w:p w14:paraId="1AB99792" w14:textId="38A72BE4" w:rsidR="002D737D" w:rsidRPr="002D737D" w:rsidRDefault="002D737D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2D737D">
        <w:rPr>
          <w:rFonts w:ascii="Arial" w:hAnsi="Arial" w:cs="Arial"/>
          <w:color w:val="000000" w:themeColor="text1"/>
        </w:rPr>
        <w:t>Hemant Jaiswal</w:t>
      </w:r>
      <w:r>
        <w:rPr>
          <w:rFonts w:ascii="Arial" w:hAnsi="Arial" w:cs="Arial"/>
          <w:color w:val="000000" w:themeColor="text1"/>
        </w:rPr>
        <w:t>, PhD,</w:t>
      </w:r>
      <w:r w:rsidRPr="002D737D">
        <w:rPr>
          <w:rFonts w:ascii="Arial" w:hAnsi="Arial" w:cs="Arial"/>
        </w:rPr>
        <w:t xml:space="preserve"> </w:t>
      </w:r>
      <w:r w:rsidRPr="002D737D">
        <w:rPr>
          <w:rFonts w:ascii="Arial" w:hAnsi="Arial" w:cs="Arial"/>
          <w:color w:val="000000" w:themeColor="text1"/>
        </w:rPr>
        <w:t>Laboratory of Molecular Immunology</w:t>
      </w:r>
      <w:r>
        <w:rPr>
          <w:rFonts w:ascii="Arial" w:hAnsi="Arial" w:cs="Arial"/>
          <w:color w:val="000000" w:themeColor="text1"/>
        </w:rPr>
        <w:t>, NIAID</w:t>
      </w:r>
      <w:r w:rsidRPr="002D737D">
        <w:rPr>
          <w:rFonts w:ascii="Arial" w:hAnsi="Arial" w:cs="Arial"/>
          <w:color w:val="000000" w:themeColor="text1"/>
        </w:rPr>
        <w:t>, National Institutes of Health, USA</w:t>
      </w:r>
    </w:p>
    <w:p w14:paraId="17F691E5" w14:textId="77777777" w:rsidR="00AE3E37" w:rsidRDefault="00AE3E37">
      <w:pPr>
        <w:pStyle w:val="BodyText"/>
        <w:rPr>
          <w:rFonts w:ascii="Arial"/>
          <w:sz w:val="20"/>
        </w:rPr>
      </w:pPr>
    </w:p>
    <w:p w14:paraId="6947AA7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D63CB3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87795A1" w14:textId="51D7435B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02EA44D4" w14:textId="250E512C" w:rsidR="00AE3E37" w:rsidRDefault="002D737D" w:rsidP="002D737D">
      <w:pPr>
        <w:pStyle w:val="Heading3"/>
        <w:spacing w:before="74"/>
        <w:jc w:val="both"/>
      </w:pPr>
      <w:r w:rsidRPr="002D737D">
        <w:rPr>
          <w:color w:val="000000" w:themeColor="text1"/>
        </w:rPr>
        <w:t>Bcl-3 is an atypical member of the I</w:t>
      </w:r>
      <w:r w:rsidRPr="002D737D">
        <w:rPr>
          <w:rFonts w:ascii="Symbol" w:hAnsi="Symbol"/>
          <w:color w:val="000000" w:themeColor="text1"/>
        </w:rPr>
        <w:t></w:t>
      </w:r>
      <w:r w:rsidRPr="002D737D">
        <w:rPr>
          <w:color w:val="000000" w:themeColor="text1"/>
        </w:rPr>
        <w:t>B family that acts in the nucleus to modulate transcription of many NF-</w:t>
      </w:r>
      <w:r w:rsidRPr="002D737D">
        <w:rPr>
          <w:rFonts w:ascii="Symbol" w:hAnsi="Symbol"/>
          <w:color w:val="000000" w:themeColor="text1"/>
        </w:rPr>
        <w:t></w:t>
      </w:r>
      <w:r w:rsidRPr="002D737D">
        <w:rPr>
          <w:color w:val="000000" w:themeColor="text1"/>
        </w:rPr>
        <w:t xml:space="preserve">B targets in a highly context-dependent manner. Accordingly, complete </w:t>
      </w:r>
      <w:r w:rsidRPr="002D737D">
        <w:rPr>
          <w:i/>
          <w:iCs/>
          <w:color w:val="000000" w:themeColor="text1"/>
        </w:rPr>
        <w:t>Bcl-3</w:t>
      </w:r>
      <w:r w:rsidRPr="002D737D">
        <w:rPr>
          <w:i/>
          <w:iCs/>
          <w:color w:val="000000" w:themeColor="text1"/>
          <w:vertAlign w:val="superscript"/>
        </w:rPr>
        <w:t>-/-</w:t>
      </w:r>
      <w:r w:rsidRPr="002D737D">
        <w:rPr>
          <w:i/>
          <w:iCs/>
          <w:color w:val="000000" w:themeColor="text1"/>
        </w:rPr>
        <w:t xml:space="preserve"> </w:t>
      </w:r>
      <w:r w:rsidRPr="002D737D">
        <w:rPr>
          <w:color w:val="000000" w:themeColor="text1"/>
        </w:rPr>
        <w:t>mice have diverse defects in both innate and adaptive immune responses; however, direct effects of Bcl-3 action in individual immune cell types have not been clearly defined. Here, we document a cell-autonomous role for Bcl-3 in CD8</w:t>
      </w:r>
      <w:r w:rsidRPr="002D737D">
        <w:rPr>
          <w:color w:val="000000" w:themeColor="text1"/>
          <w:vertAlign w:val="superscript"/>
        </w:rPr>
        <w:t>+</w:t>
      </w:r>
      <w:r w:rsidRPr="002D737D">
        <w:rPr>
          <w:color w:val="000000" w:themeColor="text1"/>
        </w:rPr>
        <w:t xml:space="preserve"> T cell differentiation during the response to lymphocytic choriomeningitis virus infection. Single-cell RNA-seq and flow cytometric analysis of virus-specific </w:t>
      </w:r>
      <w:r w:rsidRPr="002D737D">
        <w:rPr>
          <w:i/>
          <w:iCs/>
          <w:color w:val="000000" w:themeColor="text1"/>
        </w:rPr>
        <w:t>Bcl3</w:t>
      </w:r>
      <w:r w:rsidRPr="002D737D">
        <w:rPr>
          <w:i/>
          <w:iCs/>
          <w:color w:val="000000" w:themeColor="text1"/>
          <w:vertAlign w:val="superscript"/>
        </w:rPr>
        <w:t>-/-</w:t>
      </w:r>
      <w:r w:rsidRPr="002D737D">
        <w:rPr>
          <w:color w:val="000000" w:themeColor="text1"/>
        </w:rPr>
        <w:t xml:space="preserve"> CD8</w:t>
      </w:r>
      <w:r w:rsidRPr="002D737D">
        <w:rPr>
          <w:color w:val="000000" w:themeColor="text1"/>
          <w:vertAlign w:val="superscript"/>
        </w:rPr>
        <w:t>+</w:t>
      </w:r>
      <w:r w:rsidRPr="002D737D">
        <w:rPr>
          <w:color w:val="000000" w:themeColor="text1"/>
        </w:rPr>
        <w:t xml:space="preserve"> T cells revealed that differentiation was skewed towards terminal effector cells at the expense of memory precursor effector cells (MPECs). Accordingly, </w:t>
      </w:r>
      <w:r w:rsidRPr="002D737D">
        <w:rPr>
          <w:i/>
          <w:iCs/>
          <w:color w:val="000000" w:themeColor="text1"/>
        </w:rPr>
        <w:t>Bcl3</w:t>
      </w:r>
      <w:r w:rsidRPr="002D737D">
        <w:rPr>
          <w:i/>
          <w:iCs/>
          <w:color w:val="000000" w:themeColor="text1"/>
          <w:vertAlign w:val="superscript"/>
        </w:rPr>
        <w:t>-/-</w:t>
      </w:r>
      <w:r w:rsidRPr="002D737D">
        <w:rPr>
          <w:color w:val="000000" w:themeColor="text1"/>
        </w:rPr>
        <w:t xml:space="preserve"> CD8</w:t>
      </w:r>
      <w:r w:rsidRPr="002D737D">
        <w:rPr>
          <w:color w:val="000000" w:themeColor="text1"/>
          <w:vertAlign w:val="superscript"/>
        </w:rPr>
        <w:t>+</w:t>
      </w:r>
      <w:r w:rsidRPr="002D737D">
        <w:rPr>
          <w:color w:val="000000" w:themeColor="text1"/>
        </w:rPr>
        <w:t xml:space="preserve"> T cells exhibited reduced memory cell formation and a defective recall response. Conversely, Bcl-3-overexpression in transgenic CD8</w:t>
      </w:r>
      <w:r w:rsidRPr="002D737D">
        <w:rPr>
          <w:color w:val="000000" w:themeColor="text1"/>
          <w:vertAlign w:val="superscript"/>
        </w:rPr>
        <w:t>+</w:t>
      </w:r>
      <w:r w:rsidRPr="002D737D">
        <w:rPr>
          <w:color w:val="000000" w:themeColor="text1"/>
        </w:rPr>
        <w:t xml:space="preserve"> T cells enhanced MPEC formation but reduced effector cell differentiation. Together, our results establish Bcl-3 as an autonomous determinant of memory/terminal effector cell balance during CD8</w:t>
      </w:r>
      <w:r w:rsidRPr="002D737D">
        <w:rPr>
          <w:color w:val="000000" w:themeColor="text1"/>
          <w:vertAlign w:val="superscript"/>
        </w:rPr>
        <w:t>+</w:t>
      </w:r>
      <w:r w:rsidRPr="002D737D">
        <w:rPr>
          <w:color w:val="000000" w:themeColor="text1"/>
        </w:rPr>
        <w:t xml:space="preserve"> T cell differentiation in response to acute viral infection. Our results provide proof-of-principle for targeting Bcl-3 pharmacologically to optimize adaptive immune responses to infectious agents, cancer cells, vaccines and other stimuli that induce CD8</w:t>
      </w:r>
      <w:r w:rsidRPr="002D737D">
        <w:rPr>
          <w:color w:val="000000" w:themeColor="text1"/>
          <w:vertAlign w:val="superscript"/>
        </w:rPr>
        <w:t>+</w:t>
      </w:r>
      <w:r w:rsidRPr="002D737D">
        <w:rPr>
          <w:color w:val="000000" w:themeColor="text1"/>
        </w:rPr>
        <w:t xml:space="preserve"> T cell differentiation.</w:t>
      </w:r>
      <w:r w:rsidR="00A9710C">
        <w:rPr>
          <w:b w:val="0"/>
        </w:rPr>
        <w:br w:type="column"/>
      </w:r>
    </w:p>
    <w:p w14:paraId="705F370E" w14:textId="0C87383A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0FCFFD37" w14:textId="3165823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5DED12E" w14:textId="32629F54" w:rsidR="00111488" w:rsidRPr="00111488" w:rsidRDefault="00111488" w:rsidP="00111488">
      <w:pPr>
        <w:widowControl/>
        <w:numPr>
          <w:ilvl w:val="0"/>
          <w:numId w:val="4"/>
        </w:numPr>
        <w:spacing w:after="100" w:afterAutospacing="1"/>
        <w:ind w:left="403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111488">
        <w:rPr>
          <w:rFonts w:ascii="Arial" w:hAnsi="Arial" w:cs="Arial"/>
          <w:b/>
          <w:color w:val="000000" w:themeColor="text1"/>
          <w:sz w:val="18"/>
          <w:szCs w:val="18"/>
        </w:rPr>
        <w:t>Jaiswal,</w:t>
      </w:r>
      <w:r w:rsidRPr="00111488">
        <w:rPr>
          <w:rFonts w:ascii="Arial" w:hAnsi="Arial" w:cs="Arial"/>
          <w:b/>
          <w:color w:val="000000" w:themeColor="text1"/>
          <w:sz w:val="18"/>
          <w:szCs w:val="18"/>
          <w:vertAlign w:val="superscript"/>
        </w:rPr>
        <w:t xml:space="preserve"> </w:t>
      </w:r>
      <w:r w:rsidRPr="00111488">
        <w:rPr>
          <w:rFonts w:ascii="Arial" w:hAnsi="Arial" w:cs="Arial"/>
          <w:b/>
          <w:color w:val="000000" w:themeColor="text1"/>
          <w:sz w:val="18"/>
          <w:szCs w:val="18"/>
        </w:rPr>
        <w:t>H.,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  <w:proofErr w:type="spellStart"/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Ciucci</w:t>
      </w:r>
      <w:proofErr w:type="spellEnd"/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, T., Wang,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  <w:vertAlign w:val="superscript"/>
        </w:rPr>
        <w:t xml:space="preserve"> 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 xml:space="preserve">H., Tang, W., Claudio, E., </w:t>
      </w:r>
      <w:proofErr w:type="spellStart"/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Bosselut</w:t>
      </w:r>
      <w:proofErr w:type="spellEnd"/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, R.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  <w:vertAlign w:val="superscript"/>
        </w:rPr>
        <w:t xml:space="preserve"> 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 xml:space="preserve"> and U. </w:t>
      </w:r>
      <w:proofErr w:type="spellStart"/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Siebenlist</w:t>
      </w:r>
      <w:proofErr w:type="spellEnd"/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. NF-kB regulator Bcl-3 is critical factor for memory CD8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  <w:vertAlign w:val="superscript"/>
        </w:rPr>
        <w:t>+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 xml:space="preserve"> T cell generation. (Manuscript under review in</w:t>
      </w:r>
      <w:r w:rsidRPr="00111488">
        <w:rPr>
          <w:rFonts w:ascii="Arial" w:hAnsi="Arial" w:cs="Arial"/>
          <w:bCs/>
          <w:i/>
          <w:iCs/>
          <w:color w:val="000000" w:themeColor="text1"/>
          <w:sz w:val="18"/>
          <w:szCs w:val="18"/>
        </w:rPr>
        <w:t xml:space="preserve"> </w:t>
      </w:r>
      <w:r w:rsidRPr="00111488">
        <w:rPr>
          <w:rFonts w:ascii="Arial" w:hAnsi="Arial" w:cs="Arial"/>
          <w:bCs/>
          <w:i/>
          <w:iCs/>
          <w:color w:val="000000" w:themeColor="text1"/>
          <w:sz w:val="18"/>
          <w:szCs w:val="18"/>
        </w:rPr>
        <w:t>PLOS Pathogens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)</w:t>
      </w:r>
    </w:p>
    <w:p w14:paraId="500B8530" w14:textId="77777777" w:rsidR="00111488" w:rsidRPr="00111488" w:rsidRDefault="00111488" w:rsidP="00111488">
      <w:pPr>
        <w:widowControl/>
        <w:numPr>
          <w:ilvl w:val="0"/>
          <w:numId w:val="4"/>
        </w:numPr>
        <w:spacing w:before="100" w:beforeAutospacing="1" w:after="100" w:afterAutospacing="1"/>
        <w:ind w:left="403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111488">
        <w:rPr>
          <w:rFonts w:ascii="Arial" w:eastAsiaTheme="minorHAnsi" w:hAnsi="Arial" w:cs="Arial"/>
          <w:sz w:val="18"/>
          <w:szCs w:val="18"/>
        </w:rPr>
        <w:t xml:space="preserve">Singh, K.C., Das, A., </w:t>
      </w:r>
      <w:r w:rsidRPr="00111488">
        <w:rPr>
          <w:rFonts w:ascii="Arial" w:eastAsiaTheme="minorHAnsi" w:hAnsi="Arial" w:cs="Arial"/>
          <w:b/>
          <w:bCs/>
          <w:sz w:val="18"/>
          <w:szCs w:val="18"/>
        </w:rPr>
        <w:t>Jaiswal, H.,</w:t>
      </w:r>
      <w:r w:rsidRPr="00111488">
        <w:rPr>
          <w:rFonts w:ascii="Arial" w:eastAsiaTheme="minorHAnsi" w:hAnsi="Arial" w:cs="Arial"/>
          <w:sz w:val="18"/>
          <w:szCs w:val="18"/>
        </w:rPr>
        <w:t xml:space="preserve"> </w:t>
      </w:r>
      <w:proofErr w:type="spellStart"/>
      <w:r w:rsidRPr="00111488">
        <w:rPr>
          <w:rFonts w:ascii="Arial" w:eastAsiaTheme="minorHAnsi" w:hAnsi="Arial" w:cs="Arial"/>
          <w:sz w:val="18"/>
          <w:szCs w:val="18"/>
        </w:rPr>
        <w:t>Saha</w:t>
      </w:r>
      <w:proofErr w:type="spellEnd"/>
      <w:r w:rsidRPr="00111488">
        <w:rPr>
          <w:rFonts w:ascii="Arial" w:eastAsiaTheme="minorHAnsi" w:hAnsi="Arial" w:cs="Arial"/>
          <w:sz w:val="18"/>
          <w:szCs w:val="18"/>
        </w:rPr>
        <w:t xml:space="preserve">, I., Kaushik, M., Patel, V.K., Tailor, P. </w:t>
      </w:r>
      <w:r w:rsidRPr="00111488">
        <w:rPr>
          <w:rFonts w:ascii="Arial" w:eastAsiaTheme="minorHAnsi" w:hAnsi="Arial" w:cs="Arial"/>
          <w:i/>
          <w:iCs/>
          <w:sz w:val="18"/>
          <w:szCs w:val="18"/>
        </w:rPr>
        <w:t>Irf8</w:t>
      </w:r>
      <w:r w:rsidRPr="00111488">
        <w:rPr>
          <w:rFonts w:ascii="Arial" w:eastAsiaTheme="minorHAnsi" w:hAnsi="Arial" w:cs="Arial"/>
          <w:sz w:val="18"/>
          <w:szCs w:val="18"/>
        </w:rPr>
        <w:t xml:space="preserve"> and </w:t>
      </w:r>
      <w:r w:rsidRPr="00111488">
        <w:rPr>
          <w:rFonts w:ascii="Arial" w:eastAsiaTheme="minorHAnsi" w:hAnsi="Arial" w:cs="Arial"/>
          <w:i/>
          <w:iCs/>
          <w:sz w:val="18"/>
          <w:szCs w:val="18"/>
        </w:rPr>
        <w:t>Batf3</w:t>
      </w:r>
      <w:r w:rsidRPr="00111488">
        <w:rPr>
          <w:rFonts w:ascii="Arial" w:eastAsiaTheme="minorHAnsi" w:hAnsi="Arial" w:cs="Arial"/>
          <w:sz w:val="18"/>
          <w:szCs w:val="18"/>
        </w:rPr>
        <w:t xml:space="preserve"> interaction enhances the cDC1 specific </w:t>
      </w:r>
      <w:r w:rsidRPr="00111488">
        <w:rPr>
          <w:rFonts w:ascii="Arial" w:eastAsiaTheme="minorHAnsi" w:hAnsi="Arial" w:cs="Arial"/>
          <w:i/>
          <w:iCs/>
          <w:sz w:val="18"/>
          <w:szCs w:val="18"/>
        </w:rPr>
        <w:t>Pfkfb3</w:t>
      </w:r>
      <w:r w:rsidRPr="00111488">
        <w:rPr>
          <w:rFonts w:ascii="Arial" w:eastAsiaTheme="minorHAnsi" w:hAnsi="Arial" w:cs="Arial"/>
          <w:sz w:val="18"/>
          <w:szCs w:val="18"/>
        </w:rPr>
        <w:t xml:space="preserve"> gene expression.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 xml:space="preserve"> (Manuscript under review in </w:t>
      </w:r>
      <w:r w:rsidRPr="00111488">
        <w:rPr>
          <w:rFonts w:ascii="Arial" w:hAnsi="Arial" w:cs="Arial"/>
          <w:bCs/>
          <w:i/>
          <w:iCs/>
          <w:color w:val="000000" w:themeColor="text1"/>
          <w:sz w:val="18"/>
          <w:szCs w:val="18"/>
        </w:rPr>
        <w:t>Frontiers in Immunology</w:t>
      </w:r>
      <w:r w:rsidRPr="00111488">
        <w:rPr>
          <w:rFonts w:ascii="Arial" w:hAnsi="Arial" w:cs="Arial"/>
          <w:bCs/>
          <w:color w:val="000000" w:themeColor="text1"/>
          <w:sz w:val="18"/>
          <w:szCs w:val="18"/>
        </w:rPr>
        <w:t>)</w:t>
      </w:r>
    </w:p>
    <w:p w14:paraId="6501541B" w14:textId="77777777" w:rsidR="00111488" w:rsidRPr="00111488" w:rsidRDefault="00111488" w:rsidP="00111488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proofErr w:type="spellStart"/>
      <w:r w:rsidRPr="00111488">
        <w:rPr>
          <w:rFonts w:ascii="Arial" w:hAnsi="Arial" w:cs="Arial"/>
          <w:color w:val="000000" w:themeColor="text1"/>
          <w:sz w:val="18"/>
          <w:szCs w:val="18"/>
        </w:rPr>
        <w:t>Saha</w:t>
      </w:r>
      <w:proofErr w:type="spellEnd"/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, I.*, </w:t>
      </w:r>
      <w:r w:rsidRPr="00111488">
        <w:rPr>
          <w:rFonts w:ascii="Arial" w:hAnsi="Arial" w:cs="Arial"/>
          <w:b/>
          <w:bCs/>
          <w:color w:val="000000" w:themeColor="text1"/>
          <w:sz w:val="18"/>
          <w:szCs w:val="18"/>
        </w:rPr>
        <w:t>Jaiswal, H.*,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 Mishra, R., Nel, H., Schreuder, J., Kaushik, M., Singh, K. C., Rawat, B. S., Thomas, R., Naik, S., Kumar, H. and Tailor, P. </w:t>
      </w:r>
      <w:proofErr w:type="spellStart"/>
      <w:r w:rsidRPr="00111488">
        <w:rPr>
          <w:rFonts w:ascii="Arial" w:hAnsi="Arial" w:cs="Arial"/>
          <w:color w:val="000000" w:themeColor="text1"/>
          <w:sz w:val="18"/>
          <w:szCs w:val="18"/>
        </w:rPr>
        <w:t>RelB</w:t>
      </w:r>
      <w:proofErr w:type="spellEnd"/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 suppresses type I Interferon signaling in dendritic cells. </w:t>
      </w:r>
      <w:r w:rsidRPr="00111488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Cell. Immunol.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111488">
        <w:rPr>
          <w:rFonts w:ascii="Arial" w:hAnsi="Arial" w:cs="Arial"/>
          <w:i/>
          <w:iCs/>
          <w:color w:val="000000" w:themeColor="text1"/>
          <w:sz w:val="18"/>
          <w:szCs w:val="18"/>
        </w:rPr>
        <w:t>349 (2020) 104043.</w:t>
      </w:r>
    </w:p>
    <w:p w14:paraId="7F048F8F" w14:textId="77777777" w:rsidR="00111488" w:rsidRPr="00111488" w:rsidRDefault="00111488" w:rsidP="00111488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Verma, R., </w:t>
      </w:r>
      <w:r w:rsidRPr="00111488">
        <w:rPr>
          <w:rFonts w:ascii="Arial" w:hAnsi="Arial" w:cs="Arial"/>
          <w:b/>
          <w:color w:val="000000" w:themeColor="text1"/>
          <w:sz w:val="18"/>
          <w:szCs w:val="18"/>
        </w:rPr>
        <w:t>Jaiswal, H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>., Chauhan, K.S., Kaushik, M. and P. Tailor. 2016. Cutting   Edge: ACVRL1 signaling augments CD8α</w:t>
      </w:r>
      <w:r w:rsidRPr="00111488">
        <w:rPr>
          <w:rFonts w:ascii="Arial" w:hAnsi="Arial" w:cs="Arial"/>
          <w:color w:val="000000" w:themeColor="text1"/>
          <w:sz w:val="18"/>
          <w:szCs w:val="18"/>
          <w:vertAlign w:val="superscript"/>
        </w:rPr>
        <w:t>+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 dendritic cell development. </w:t>
      </w:r>
      <w:r w:rsidRPr="00111488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J. Immunol.</w:t>
      </w:r>
      <w:r w:rsidRPr="00111488">
        <w:rPr>
          <w:rFonts w:ascii="Arial" w:hAnsi="Arial" w:cs="Arial"/>
          <w:bCs/>
          <w:i/>
          <w:iCs/>
          <w:color w:val="000000" w:themeColor="text1"/>
          <w:sz w:val="18"/>
          <w:szCs w:val="18"/>
        </w:rPr>
        <w:t xml:space="preserve"> </w:t>
      </w:r>
      <w:r w:rsidRPr="00111488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197(4):1029-34. </w:t>
      </w:r>
    </w:p>
    <w:p w14:paraId="6D045589" w14:textId="77777777" w:rsidR="00111488" w:rsidRPr="00111488" w:rsidRDefault="00111488" w:rsidP="00111488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r w:rsidRPr="00111488">
        <w:rPr>
          <w:rFonts w:ascii="Arial" w:hAnsi="Arial" w:cs="Arial"/>
          <w:b/>
          <w:color w:val="000000" w:themeColor="text1"/>
          <w:sz w:val="18"/>
          <w:szCs w:val="18"/>
        </w:rPr>
        <w:t>Jaiswal, H.,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 Kaushik, M., </w:t>
      </w:r>
      <w:proofErr w:type="spellStart"/>
      <w:r w:rsidRPr="00111488">
        <w:rPr>
          <w:rFonts w:ascii="Arial" w:hAnsi="Arial" w:cs="Arial"/>
          <w:color w:val="000000" w:themeColor="text1"/>
          <w:sz w:val="18"/>
          <w:szCs w:val="18"/>
        </w:rPr>
        <w:t>Sougrat</w:t>
      </w:r>
      <w:proofErr w:type="spellEnd"/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, R., Gupta, M., Dey, A., Verma, R., </w:t>
      </w:r>
      <w:proofErr w:type="spellStart"/>
      <w:r w:rsidRPr="00111488">
        <w:rPr>
          <w:rFonts w:ascii="Arial" w:hAnsi="Arial" w:cs="Arial"/>
          <w:color w:val="000000" w:themeColor="text1"/>
          <w:sz w:val="18"/>
          <w:szCs w:val="18"/>
        </w:rPr>
        <w:t>Ozato</w:t>
      </w:r>
      <w:proofErr w:type="spellEnd"/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, K. and P. Tailor. </w:t>
      </w:r>
      <w:r w:rsidRPr="00111488">
        <w:rPr>
          <w:rStyle w:val="cit-print-date"/>
          <w:rFonts w:ascii="Arial" w:eastAsiaTheme="majorEastAsia" w:hAnsi="Arial" w:cs="Arial"/>
          <w:iCs/>
          <w:color w:val="000000" w:themeColor="text1"/>
          <w:sz w:val="18"/>
          <w:szCs w:val="18"/>
        </w:rPr>
        <w:t>2013.</w:t>
      </w:r>
      <w:r w:rsidRPr="00111488">
        <w:rPr>
          <w:rStyle w:val="cit-print-date"/>
          <w:rFonts w:ascii="Arial" w:eastAsiaTheme="majorEastAsia" w:hAnsi="Arial" w:cs="Arial"/>
          <w:i/>
          <w:iCs/>
          <w:color w:val="000000" w:themeColor="text1"/>
          <w:sz w:val="18"/>
          <w:szCs w:val="18"/>
        </w:rPr>
        <w:t xml:space="preserve"> </w:t>
      </w:r>
      <w:r w:rsidRPr="00111488">
        <w:rPr>
          <w:rStyle w:val="Emphasis"/>
          <w:rFonts w:ascii="Arial" w:hAnsi="Arial" w:cs="Arial"/>
          <w:color w:val="000000" w:themeColor="text1"/>
          <w:sz w:val="18"/>
          <w:szCs w:val="18"/>
        </w:rPr>
        <w:t>Batf3</w:t>
      </w:r>
      <w:r w:rsidRPr="00111488">
        <w:rPr>
          <w:rStyle w:val="cit-title"/>
          <w:rFonts w:ascii="Arial" w:hAnsi="Arial" w:cs="Arial"/>
          <w:color w:val="000000" w:themeColor="text1"/>
          <w:sz w:val="18"/>
          <w:szCs w:val="18"/>
        </w:rPr>
        <w:t xml:space="preserve"> and </w:t>
      </w:r>
      <w:r w:rsidRPr="00111488">
        <w:rPr>
          <w:rStyle w:val="Emphasis"/>
          <w:rFonts w:ascii="Arial" w:hAnsi="Arial" w:cs="Arial"/>
          <w:color w:val="000000" w:themeColor="text1"/>
          <w:sz w:val="18"/>
          <w:szCs w:val="18"/>
        </w:rPr>
        <w:t>Id2</w:t>
      </w:r>
      <w:r w:rsidRPr="00111488">
        <w:rPr>
          <w:rStyle w:val="cit-title"/>
          <w:rFonts w:ascii="Arial" w:hAnsi="Arial" w:cs="Arial"/>
          <w:color w:val="000000" w:themeColor="text1"/>
          <w:sz w:val="18"/>
          <w:szCs w:val="18"/>
        </w:rPr>
        <w:t xml:space="preserve"> have a synergistic effect on </w:t>
      </w:r>
      <w:r w:rsidRPr="00111488">
        <w:rPr>
          <w:rStyle w:val="Emphasis"/>
          <w:rFonts w:ascii="Arial" w:hAnsi="Arial" w:cs="Arial"/>
          <w:color w:val="000000" w:themeColor="text1"/>
          <w:sz w:val="18"/>
          <w:szCs w:val="18"/>
        </w:rPr>
        <w:t>Irf8</w:t>
      </w:r>
      <w:r w:rsidRPr="00111488">
        <w:rPr>
          <w:rStyle w:val="cit-title"/>
          <w:rFonts w:ascii="Arial" w:hAnsi="Arial" w:cs="Arial"/>
          <w:color w:val="000000" w:themeColor="text1"/>
          <w:sz w:val="18"/>
          <w:szCs w:val="18"/>
        </w:rPr>
        <w:t>-directed classical CD8α</w:t>
      </w:r>
      <w:r w:rsidRPr="00111488">
        <w:rPr>
          <w:rStyle w:val="cit-title"/>
          <w:rFonts w:ascii="Arial" w:hAnsi="Arial" w:cs="Arial"/>
          <w:color w:val="000000" w:themeColor="text1"/>
          <w:sz w:val="18"/>
          <w:szCs w:val="18"/>
          <w:vertAlign w:val="superscript"/>
        </w:rPr>
        <w:t>+</w:t>
      </w:r>
      <w:r w:rsidRPr="00111488">
        <w:rPr>
          <w:rStyle w:val="cit-title"/>
          <w:rFonts w:ascii="Arial" w:hAnsi="Arial" w:cs="Arial"/>
          <w:color w:val="000000" w:themeColor="text1"/>
          <w:sz w:val="18"/>
          <w:szCs w:val="18"/>
        </w:rPr>
        <w:t xml:space="preserve"> dendritic cell development. </w:t>
      </w:r>
      <w:r w:rsidRPr="00111488">
        <w:rPr>
          <w:rStyle w:val="HTMLCite"/>
          <w:rFonts w:ascii="Arial" w:hAnsi="Arial" w:cs="Arial"/>
          <w:b/>
          <w:color w:val="000000" w:themeColor="text1"/>
          <w:sz w:val="18"/>
          <w:szCs w:val="18"/>
        </w:rPr>
        <w:t>J. Immunol.</w:t>
      </w:r>
      <w:r w:rsidRPr="00111488">
        <w:rPr>
          <w:rStyle w:val="HTMLCite"/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111488">
        <w:rPr>
          <w:rStyle w:val="cit-vol"/>
          <w:rFonts w:ascii="Arial" w:hAnsi="Arial" w:cs="Arial"/>
          <w:i/>
          <w:iCs/>
          <w:color w:val="000000" w:themeColor="text1"/>
          <w:sz w:val="18"/>
          <w:szCs w:val="18"/>
        </w:rPr>
        <w:t>191</w:t>
      </w:r>
      <w:r w:rsidRPr="00111488">
        <w:rPr>
          <w:rStyle w:val="cit-sep"/>
          <w:rFonts w:ascii="Arial" w:hAnsi="Arial" w:cs="Arial"/>
          <w:i/>
          <w:iCs/>
          <w:color w:val="000000" w:themeColor="text1"/>
          <w:sz w:val="18"/>
          <w:szCs w:val="18"/>
        </w:rPr>
        <w:t>:</w:t>
      </w:r>
      <w:r w:rsidRPr="00111488">
        <w:rPr>
          <w:rStyle w:val="cit-first-page"/>
          <w:rFonts w:ascii="Arial" w:hAnsi="Arial" w:cs="Arial"/>
          <w:i/>
          <w:iCs/>
          <w:color w:val="000000" w:themeColor="text1"/>
          <w:sz w:val="18"/>
          <w:szCs w:val="18"/>
        </w:rPr>
        <w:t>5993</w:t>
      </w:r>
      <w:r w:rsidRPr="00111488">
        <w:rPr>
          <w:rStyle w:val="cit-sep"/>
          <w:rFonts w:ascii="Arial" w:hAnsi="Arial" w:cs="Arial"/>
          <w:i/>
          <w:iCs/>
          <w:color w:val="000000" w:themeColor="text1"/>
          <w:sz w:val="18"/>
          <w:szCs w:val="18"/>
        </w:rPr>
        <w:t>-</w:t>
      </w:r>
      <w:r w:rsidRPr="00111488">
        <w:rPr>
          <w:rStyle w:val="cit-last-page"/>
          <w:rFonts w:ascii="Arial" w:eastAsiaTheme="majorEastAsia" w:hAnsi="Arial" w:cs="Arial"/>
          <w:i/>
          <w:iCs/>
          <w:color w:val="000000" w:themeColor="text1"/>
          <w:sz w:val="18"/>
          <w:szCs w:val="18"/>
        </w:rPr>
        <w:t>6001.</w:t>
      </w:r>
    </w:p>
    <w:p w14:paraId="5A525AE2" w14:textId="04A1FE77" w:rsidR="00111488" w:rsidRPr="00111488" w:rsidRDefault="00111488" w:rsidP="00111488">
      <w:pPr>
        <w:widowControl/>
        <w:numPr>
          <w:ilvl w:val="0"/>
          <w:numId w:val="4"/>
        </w:numPr>
        <w:spacing w:before="100" w:beforeAutospacing="1"/>
        <w:ind w:left="403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  <w:proofErr w:type="spellStart"/>
      <w:r w:rsidRPr="00111488">
        <w:rPr>
          <w:rFonts w:ascii="Arial" w:hAnsi="Arial" w:cs="Arial"/>
          <w:color w:val="000000" w:themeColor="text1"/>
          <w:sz w:val="18"/>
          <w:szCs w:val="18"/>
        </w:rPr>
        <w:t>Kulshreshtha</w:t>
      </w:r>
      <w:proofErr w:type="spellEnd"/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, P., Aggarwal, S.*, </w:t>
      </w:r>
      <w:r w:rsidRPr="00111488">
        <w:rPr>
          <w:rFonts w:ascii="Arial" w:hAnsi="Arial" w:cs="Arial"/>
          <w:b/>
          <w:color w:val="000000" w:themeColor="text1"/>
          <w:sz w:val="18"/>
          <w:szCs w:val="18"/>
        </w:rPr>
        <w:t>Jaiswal, H.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 xml:space="preserve"> and R. Bhatnagar. 2012</w:t>
      </w:r>
      <w:r w:rsidRPr="00111488">
        <w:rPr>
          <w:rFonts w:ascii="Arial" w:hAnsi="Arial" w:cs="Arial"/>
          <w:i/>
          <w:color w:val="000000" w:themeColor="text1"/>
          <w:sz w:val="18"/>
          <w:szCs w:val="18"/>
        </w:rPr>
        <w:t xml:space="preserve">. </w:t>
      </w:r>
      <w:r w:rsidRPr="00111488">
        <w:rPr>
          <w:rFonts w:ascii="Arial" w:hAnsi="Arial" w:cs="Arial"/>
          <w:bCs/>
          <w:color w:val="000000" w:themeColor="text1"/>
          <w:kern w:val="36"/>
          <w:sz w:val="18"/>
          <w:szCs w:val="18"/>
        </w:rPr>
        <w:t xml:space="preserve">S-layer homology motif is an immunogen and confers protection to mouse model against anthrax. </w:t>
      </w:r>
      <w:r w:rsidRPr="00111488">
        <w:rPr>
          <w:rFonts w:ascii="Arial" w:hAnsi="Arial" w:cs="Arial"/>
          <w:b/>
          <w:i/>
          <w:color w:val="000000" w:themeColor="text1"/>
          <w:sz w:val="18"/>
          <w:szCs w:val="18"/>
        </w:rPr>
        <w:t>Mol. Immunol</w:t>
      </w:r>
      <w:r w:rsidRPr="00111488">
        <w:rPr>
          <w:rFonts w:ascii="Arial" w:hAnsi="Arial" w:cs="Arial"/>
          <w:i/>
          <w:color w:val="000000" w:themeColor="text1"/>
          <w:sz w:val="18"/>
          <w:szCs w:val="18"/>
        </w:rPr>
        <w:t>. 50(1-2):18-25</w:t>
      </w:r>
      <w:r w:rsidRPr="00111488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3C0ADC9C" w14:textId="56834AF1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</w:p>
    <w:p w14:paraId="264B1095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8C7DCA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667BE52" w14:textId="77777777" w:rsidR="00AE3E37" w:rsidRDefault="00AE3E37">
      <w:pPr>
        <w:pStyle w:val="BodyText"/>
        <w:rPr>
          <w:rFonts w:ascii="Calibri"/>
          <w:sz w:val="20"/>
        </w:rPr>
      </w:pPr>
    </w:p>
    <w:p w14:paraId="24FCFB4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8EFE4A1" wp14:editId="4622B2F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83F8737" w14:textId="53E127B5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56819">
        <w:rPr>
          <w:rFonts w:ascii="Arial"/>
          <w:noProof/>
          <w:color w:val="BF5A14"/>
        </w:rPr>
        <w:drawing>
          <wp:inline distT="0" distB="0" distL="0" distR="0" wp14:anchorId="3D14AF6E" wp14:editId="1CE148FA">
            <wp:extent cx="804058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5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2523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02817FC" w14:textId="3B5305B2" w:rsidR="00F339E6" w:rsidRPr="00FC5319" w:rsidRDefault="00F339E6" w:rsidP="00FC5319">
      <w:pPr>
        <w:spacing w:before="41" w:line="154" w:lineRule="exact"/>
        <w:ind w:left="213" w:right="231"/>
        <w:jc w:val="both"/>
        <w:rPr>
          <w:rFonts w:ascii="Arial"/>
          <w:sz w:val="16"/>
          <w:szCs w:val="16"/>
        </w:rPr>
      </w:pPr>
      <w:r w:rsidRPr="00FC5319">
        <w:rPr>
          <w:rFonts w:ascii="Arial"/>
          <w:sz w:val="16"/>
          <w:szCs w:val="16"/>
        </w:rPr>
        <w:t xml:space="preserve">Hemant Jaiswal </w:t>
      </w:r>
      <w:r w:rsidR="00AC2FC8" w:rsidRPr="00FC5319">
        <w:rPr>
          <w:rFonts w:ascii="Arial"/>
          <w:sz w:val="16"/>
          <w:szCs w:val="16"/>
        </w:rPr>
        <w:t>is a research scholar at NIAID, NIH</w:t>
      </w:r>
      <w:r w:rsidR="00AC2FC8" w:rsidRPr="00FC5319">
        <w:rPr>
          <w:rFonts w:ascii="Arial"/>
          <w:sz w:val="16"/>
          <w:szCs w:val="16"/>
        </w:rPr>
        <w:t xml:space="preserve"> </w:t>
      </w:r>
      <w:r w:rsidR="00AC2FC8">
        <w:rPr>
          <w:rFonts w:ascii="Arial"/>
          <w:sz w:val="16"/>
          <w:szCs w:val="16"/>
        </w:rPr>
        <w:t xml:space="preserve">and </w:t>
      </w:r>
      <w:r w:rsidRPr="00FC5319">
        <w:rPr>
          <w:rFonts w:ascii="Arial"/>
          <w:sz w:val="16"/>
          <w:szCs w:val="16"/>
        </w:rPr>
        <w:t xml:space="preserve">has expertise in cellular and molecular immunology. </w:t>
      </w:r>
      <w:r w:rsidR="00AC2FC8">
        <w:rPr>
          <w:rFonts w:ascii="Arial"/>
          <w:sz w:val="16"/>
          <w:szCs w:val="16"/>
        </w:rPr>
        <w:t>At NIH, h</w:t>
      </w:r>
      <w:r w:rsidRPr="00FC5319">
        <w:rPr>
          <w:rFonts w:ascii="Arial"/>
          <w:sz w:val="16"/>
          <w:szCs w:val="16"/>
        </w:rPr>
        <w:t xml:space="preserve">e is working on role of various atypical </w:t>
      </w:r>
      <w:proofErr w:type="spellStart"/>
      <w:r w:rsidRPr="00FC5319">
        <w:rPr>
          <w:rFonts w:ascii="Arial"/>
          <w:sz w:val="16"/>
          <w:szCs w:val="16"/>
        </w:rPr>
        <w:t>I</w:t>
      </w:r>
      <w:r w:rsidRPr="00FC5319">
        <w:rPr>
          <w:rFonts w:ascii="Symbol" w:hAnsi="Symbol"/>
          <w:sz w:val="16"/>
          <w:szCs w:val="16"/>
        </w:rPr>
        <w:t>k</w:t>
      </w:r>
      <w:r w:rsidRPr="00FC5319">
        <w:rPr>
          <w:rFonts w:ascii="Arial"/>
          <w:sz w:val="16"/>
          <w:szCs w:val="16"/>
        </w:rPr>
        <w:t>B</w:t>
      </w:r>
      <w:proofErr w:type="spellEnd"/>
      <w:r w:rsidRPr="00FC5319">
        <w:rPr>
          <w:rFonts w:ascii="Arial"/>
          <w:sz w:val="16"/>
          <w:szCs w:val="16"/>
        </w:rPr>
        <w:t xml:space="preserve"> molecules in </w:t>
      </w:r>
      <w:r w:rsidR="00FC5319" w:rsidRPr="00FC5319">
        <w:rPr>
          <w:rFonts w:ascii="Arial"/>
          <w:sz w:val="16"/>
          <w:szCs w:val="16"/>
        </w:rPr>
        <w:t xml:space="preserve">immune cell </w:t>
      </w:r>
      <w:r w:rsidR="00EA793F">
        <w:rPr>
          <w:rFonts w:ascii="Arial"/>
          <w:sz w:val="16"/>
          <w:szCs w:val="16"/>
        </w:rPr>
        <w:t xml:space="preserve">development and </w:t>
      </w:r>
      <w:r w:rsidR="00FC5319" w:rsidRPr="00FC5319">
        <w:rPr>
          <w:rFonts w:ascii="Arial"/>
          <w:sz w:val="16"/>
          <w:szCs w:val="16"/>
        </w:rPr>
        <w:t xml:space="preserve">function. He uses various mouse infection models like LCMV, </w:t>
      </w:r>
      <w:r w:rsidR="00FC5319" w:rsidRPr="00FC5319">
        <w:rPr>
          <w:rFonts w:ascii="Arial"/>
          <w:i/>
          <w:iCs/>
          <w:sz w:val="16"/>
          <w:szCs w:val="16"/>
        </w:rPr>
        <w:t>Listeria</w:t>
      </w:r>
      <w:r w:rsidR="00FC5319" w:rsidRPr="00FC5319">
        <w:rPr>
          <w:rFonts w:ascii="Arial"/>
          <w:sz w:val="16"/>
          <w:szCs w:val="16"/>
        </w:rPr>
        <w:t xml:space="preserve"> and </w:t>
      </w:r>
      <w:r w:rsidR="00FC5319" w:rsidRPr="00FC5319">
        <w:rPr>
          <w:rFonts w:ascii="Arial"/>
          <w:i/>
          <w:iCs/>
          <w:sz w:val="16"/>
          <w:szCs w:val="16"/>
        </w:rPr>
        <w:t>Klebsiella</w:t>
      </w:r>
      <w:r w:rsidR="00FC5319" w:rsidRPr="00FC5319">
        <w:rPr>
          <w:rFonts w:ascii="Arial"/>
          <w:sz w:val="16"/>
          <w:szCs w:val="16"/>
        </w:rPr>
        <w:t xml:space="preserve"> to find the importance of Bcl-3 in immune responses </w:t>
      </w:r>
      <w:r w:rsidR="00AC2FC8">
        <w:rPr>
          <w:rFonts w:ascii="Arial"/>
          <w:sz w:val="16"/>
          <w:szCs w:val="16"/>
        </w:rPr>
        <w:t>during</w:t>
      </w:r>
      <w:r w:rsidR="00FC5319" w:rsidRPr="00FC5319">
        <w:rPr>
          <w:rFonts w:ascii="Arial"/>
          <w:sz w:val="16"/>
          <w:szCs w:val="16"/>
        </w:rPr>
        <w:t xml:space="preserve"> infectio</w:t>
      </w:r>
      <w:r w:rsidR="00AC2FC8">
        <w:rPr>
          <w:rFonts w:ascii="Arial"/>
          <w:sz w:val="16"/>
          <w:szCs w:val="16"/>
        </w:rPr>
        <w:t>n</w:t>
      </w:r>
      <w:r w:rsidR="00FC5319" w:rsidRPr="00FC5319">
        <w:rPr>
          <w:rFonts w:ascii="Arial"/>
          <w:sz w:val="16"/>
          <w:szCs w:val="16"/>
        </w:rPr>
        <w:t xml:space="preserve">. Dr. Jaiswal did his PhD from National Institute of Immunology, India where he worked on dendritic cells and traced down the role of various transcription factors like </w:t>
      </w:r>
      <w:r w:rsidR="00FC5319" w:rsidRPr="00FC5319">
        <w:rPr>
          <w:rFonts w:ascii="Arial"/>
          <w:i/>
          <w:iCs/>
          <w:sz w:val="16"/>
          <w:szCs w:val="16"/>
        </w:rPr>
        <w:t xml:space="preserve">Irf8, Batf3, Id2, </w:t>
      </w:r>
      <w:proofErr w:type="spellStart"/>
      <w:r w:rsidR="00FC5319" w:rsidRPr="00FC5319">
        <w:rPr>
          <w:rFonts w:ascii="Arial"/>
          <w:i/>
          <w:iCs/>
          <w:sz w:val="16"/>
          <w:szCs w:val="16"/>
        </w:rPr>
        <w:t>RelB</w:t>
      </w:r>
      <w:proofErr w:type="spellEnd"/>
      <w:r w:rsidR="00FC5319" w:rsidRPr="00FC5319">
        <w:rPr>
          <w:rFonts w:ascii="Arial"/>
          <w:sz w:val="16"/>
          <w:szCs w:val="16"/>
        </w:rPr>
        <w:t xml:space="preserve"> etc. in DC development and function.</w:t>
      </w:r>
    </w:p>
    <w:p w14:paraId="39D1E63C" w14:textId="586957F3" w:rsidR="00AE3E37" w:rsidRPr="00FC5319" w:rsidRDefault="00A9710C" w:rsidP="00FC5319">
      <w:pPr>
        <w:spacing w:before="62"/>
        <w:ind w:left="4217" w:right="4235"/>
        <w:jc w:val="both"/>
        <w:rPr>
          <w:rFonts w:ascii="Arial"/>
          <w:sz w:val="16"/>
          <w:szCs w:val="16"/>
        </w:rPr>
      </w:pPr>
      <w:r w:rsidRPr="00FC5319">
        <w:rPr>
          <w:rFonts w:ascii="Arial"/>
          <w:sz w:val="16"/>
          <w:szCs w:val="16"/>
        </w:rPr>
        <w:t xml:space="preserve">Email: </w:t>
      </w:r>
      <w:r w:rsidR="00D072B9" w:rsidRPr="00FC5319">
        <w:rPr>
          <w:rFonts w:ascii="Arial"/>
          <w:sz w:val="16"/>
          <w:szCs w:val="16"/>
        </w:rPr>
        <w:t>hemant.jaiswal@nih.gov</w:t>
      </w:r>
    </w:p>
    <w:p w14:paraId="447A50B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17A893B" wp14:editId="44EF7BA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377F3F8" w14:textId="77777777" w:rsidR="00AE3E37" w:rsidRDefault="00AE3E37">
      <w:pPr>
        <w:pStyle w:val="BodyText"/>
        <w:rPr>
          <w:rFonts w:ascii="Arial"/>
          <w:sz w:val="20"/>
        </w:rPr>
      </w:pPr>
    </w:p>
    <w:p w14:paraId="4BD7495C" w14:textId="77777777" w:rsidR="00AE3E37" w:rsidRDefault="00AE3E37">
      <w:pPr>
        <w:pStyle w:val="BodyText"/>
        <w:rPr>
          <w:rFonts w:ascii="Arial"/>
          <w:sz w:val="20"/>
        </w:rPr>
      </w:pPr>
    </w:p>
    <w:p w14:paraId="1D26273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BBB25D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5A6D60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C6CFA1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4FBE6" w14:textId="77777777" w:rsidR="00DF3503" w:rsidRDefault="00DF3503">
      <w:r>
        <w:separator/>
      </w:r>
    </w:p>
  </w:endnote>
  <w:endnote w:type="continuationSeparator" w:id="0">
    <w:p w14:paraId="7128FF39" w14:textId="77777777" w:rsidR="00DF3503" w:rsidRDefault="00DF3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B5C7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A87D03" wp14:editId="47D0C15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BAC6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9D130F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87D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5BBBAC6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9D130F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E95297A" wp14:editId="2B64FA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3921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7D7A4C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95297A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2613921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7D7A4C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DC5811" wp14:editId="2F2B781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DA70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20E1A6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DC581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444DA70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20E1A6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4C386C" w14:textId="77777777" w:rsidR="00DF3503" w:rsidRDefault="00DF3503">
      <w:r>
        <w:separator/>
      </w:r>
    </w:p>
  </w:footnote>
  <w:footnote w:type="continuationSeparator" w:id="0">
    <w:p w14:paraId="05963E7D" w14:textId="77777777" w:rsidR="00DF3503" w:rsidRDefault="00DF3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8FE7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3DEDC41" wp14:editId="57B471C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AAE41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DEDC4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31AAE41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07D6955" wp14:editId="263EC8C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2383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AB4706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7D695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4C82383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AB4706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65CF3"/>
    <w:multiLevelType w:val="hybridMultilevel"/>
    <w:tmpl w:val="D450A1BA"/>
    <w:lvl w:ilvl="0" w:tplc="0409000F">
      <w:start w:val="1"/>
      <w:numFmt w:val="decimal"/>
      <w:lvlText w:val="%1."/>
      <w:lvlJc w:val="left"/>
      <w:pPr>
        <w:ind w:left="396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846" w:hanging="360"/>
      </w:pPr>
    </w:lvl>
    <w:lvl w:ilvl="2" w:tplc="0409001B" w:tentative="1">
      <w:start w:val="1"/>
      <w:numFmt w:val="lowerRoman"/>
      <w:lvlText w:val="%3."/>
      <w:lvlJc w:val="right"/>
      <w:pPr>
        <w:ind w:left="1566" w:hanging="180"/>
      </w:pPr>
    </w:lvl>
    <w:lvl w:ilvl="3" w:tplc="0409000F" w:tentative="1">
      <w:start w:val="1"/>
      <w:numFmt w:val="decimal"/>
      <w:lvlText w:val="%4."/>
      <w:lvlJc w:val="left"/>
      <w:pPr>
        <w:ind w:left="2286" w:hanging="360"/>
      </w:pPr>
    </w:lvl>
    <w:lvl w:ilvl="4" w:tplc="04090019" w:tentative="1">
      <w:start w:val="1"/>
      <w:numFmt w:val="lowerLetter"/>
      <w:lvlText w:val="%5."/>
      <w:lvlJc w:val="left"/>
      <w:pPr>
        <w:ind w:left="3006" w:hanging="360"/>
      </w:pPr>
    </w:lvl>
    <w:lvl w:ilvl="5" w:tplc="0409001B" w:tentative="1">
      <w:start w:val="1"/>
      <w:numFmt w:val="lowerRoman"/>
      <w:lvlText w:val="%6."/>
      <w:lvlJc w:val="right"/>
      <w:pPr>
        <w:ind w:left="3726" w:hanging="180"/>
      </w:pPr>
    </w:lvl>
    <w:lvl w:ilvl="6" w:tplc="0409000F" w:tentative="1">
      <w:start w:val="1"/>
      <w:numFmt w:val="decimal"/>
      <w:lvlText w:val="%7."/>
      <w:lvlJc w:val="left"/>
      <w:pPr>
        <w:ind w:left="4446" w:hanging="360"/>
      </w:pPr>
    </w:lvl>
    <w:lvl w:ilvl="7" w:tplc="04090019" w:tentative="1">
      <w:start w:val="1"/>
      <w:numFmt w:val="lowerLetter"/>
      <w:lvlText w:val="%8."/>
      <w:lvlJc w:val="left"/>
      <w:pPr>
        <w:ind w:left="5166" w:hanging="360"/>
      </w:pPr>
    </w:lvl>
    <w:lvl w:ilvl="8" w:tplc="0409001B" w:tentative="1">
      <w:start w:val="1"/>
      <w:numFmt w:val="lowerRoman"/>
      <w:lvlText w:val="%9."/>
      <w:lvlJc w:val="right"/>
      <w:pPr>
        <w:ind w:left="5886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E824DAF"/>
    <w:multiLevelType w:val="multilevel"/>
    <w:tmpl w:val="A27A92A2"/>
    <w:lvl w:ilvl="0">
      <w:start w:val="1"/>
      <w:numFmt w:val="bullet"/>
      <w:lvlText w:val=""/>
      <w:lvlJc w:val="left"/>
      <w:pPr>
        <w:ind w:left="396" w:hanging="360"/>
      </w:pPr>
      <w:rPr>
        <w:rFonts w:ascii="Symbol" w:hAnsi="Symbol"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846" w:hanging="360"/>
      </w:pPr>
    </w:lvl>
    <w:lvl w:ilvl="2">
      <w:start w:val="1"/>
      <w:numFmt w:val="lowerRoman"/>
      <w:lvlText w:val="%3."/>
      <w:lvlJc w:val="right"/>
      <w:pPr>
        <w:ind w:left="1566" w:hanging="180"/>
      </w:pPr>
    </w:lvl>
    <w:lvl w:ilvl="3">
      <w:start w:val="1"/>
      <w:numFmt w:val="decimal"/>
      <w:lvlText w:val="%4."/>
      <w:lvlJc w:val="left"/>
      <w:pPr>
        <w:ind w:left="2286" w:hanging="360"/>
      </w:pPr>
    </w:lvl>
    <w:lvl w:ilvl="4">
      <w:start w:val="1"/>
      <w:numFmt w:val="lowerLetter"/>
      <w:lvlText w:val="%5."/>
      <w:lvlJc w:val="left"/>
      <w:pPr>
        <w:ind w:left="3006" w:hanging="360"/>
      </w:pPr>
    </w:lvl>
    <w:lvl w:ilvl="5">
      <w:start w:val="1"/>
      <w:numFmt w:val="lowerRoman"/>
      <w:lvlText w:val="%6."/>
      <w:lvlJc w:val="right"/>
      <w:pPr>
        <w:ind w:left="3726" w:hanging="180"/>
      </w:pPr>
    </w:lvl>
    <w:lvl w:ilvl="6">
      <w:start w:val="1"/>
      <w:numFmt w:val="decimal"/>
      <w:lvlText w:val="%7."/>
      <w:lvlJc w:val="left"/>
      <w:pPr>
        <w:ind w:left="4446" w:hanging="360"/>
      </w:pPr>
    </w:lvl>
    <w:lvl w:ilvl="7">
      <w:start w:val="1"/>
      <w:numFmt w:val="lowerLetter"/>
      <w:lvlText w:val="%8."/>
      <w:lvlJc w:val="left"/>
      <w:pPr>
        <w:ind w:left="5166" w:hanging="360"/>
      </w:pPr>
    </w:lvl>
    <w:lvl w:ilvl="8">
      <w:start w:val="1"/>
      <w:numFmt w:val="lowerRoman"/>
      <w:lvlText w:val="%9."/>
      <w:lvlJc w:val="right"/>
      <w:pPr>
        <w:ind w:left="5886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11488"/>
    <w:rsid w:val="001263DF"/>
    <w:rsid w:val="002455EC"/>
    <w:rsid w:val="00292ED9"/>
    <w:rsid w:val="002D737D"/>
    <w:rsid w:val="003422D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C2FC8"/>
    <w:rsid w:val="00AE3E37"/>
    <w:rsid w:val="00B21A57"/>
    <w:rsid w:val="00B33319"/>
    <w:rsid w:val="00B56819"/>
    <w:rsid w:val="00B92523"/>
    <w:rsid w:val="00C33602"/>
    <w:rsid w:val="00CD6F55"/>
    <w:rsid w:val="00D072B9"/>
    <w:rsid w:val="00DE3104"/>
    <w:rsid w:val="00DF3503"/>
    <w:rsid w:val="00E26B10"/>
    <w:rsid w:val="00EA793F"/>
    <w:rsid w:val="00F339E6"/>
    <w:rsid w:val="00F72EEA"/>
    <w:rsid w:val="00F84CAE"/>
    <w:rsid w:val="00FC5319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8F8D7E"/>
  <w15:docId w15:val="{15173DEF-0592-324F-B5AE-6F335A9C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11488"/>
    <w:rPr>
      <w:i/>
      <w:iCs/>
    </w:rPr>
  </w:style>
  <w:style w:type="character" w:customStyle="1" w:styleId="cit-sep">
    <w:name w:val="cit-sep"/>
    <w:basedOn w:val="DefaultParagraphFont"/>
    <w:rsid w:val="00111488"/>
  </w:style>
  <w:style w:type="character" w:customStyle="1" w:styleId="cit-title">
    <w:name w:val="cit-title"/>
    <w:basedOn w:val="DefaultParagraphFont"/>
    <w:rsid w:val="00111488"/>
  </w:style>
  <w:style w:type="character" w:styleId="HTMLCite">
    <w:name w:val="HTML Cite"/>
    <w:uiPriority w:val="99"/>
    <w:unhideWhenUsed/>
    <w:rsid w:val="00111488"/>
    <w:rPr>
      <w:i/>
      <w:iCs/>
    </w:rPr>
  </w:style>
  <w:style w:type="character" w:customStyle="1" w:styleId="cit-print-date">
    <w:name w:val="cit-print-date"/>
    <w:basedOn w:val="DefaultParagraphFont"/>
    <w:rsid w:val="00111488"/>
  </w:style>
  <w:style w:type="character" w:customStyle="1" w:styleId="cit-vol">
    <w:name w:val="cit-vol"/>
    <w:basedOn w:val="DefaultParagraphFont"/>
    <w:rsid w:val="00111488"/>
  </w:style>
  <w:style w:type="character" w:customStyle="1" w:styleId="cit-first-page">
    <w:name w:val="cit-first-page"/>
    <w:basedOn w:val="DefaultParagraphFont"/>
    <w:rsid w:val="00111488"/>
  </w:style>
  <w:style w:type="character" w:customStyle="1" w:styleId="cit-last-page">
    <w:name w:val="cit-last-page"/>
    <w:basedOn w:val="DefaultParagraphFont"/>
    <w:rsid w:val="00111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Jaiswal, Hemant (NIH/NIAID) [F]</cp:lastModifiedBy>
  <cp:revision>13</cp:revision>
  <dcterms:created xsi:type="dcterms:W3CDTF">2016-12-06T11:19:00Z</dcterms:created>
  <dcterms:modified xsi:type="dcterms:W3CDTF">2020-12-16T00:16:00Z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