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10F" w:rsidRDefault="00C8210F" w:rsidP="00494130">
      <w:pPr>
        <w:pStyle w:val="Ttulo1"/>
        <w:spacing w:before="170"/>
        <w:ind w:left="0"/>
        <w:rPr>
          <w:color w:val="4F81BD" w:themeColor="accent1"/>
        </w:rPr>
      </w:pPr>
      <w:r w:rsidRPr="00C8210F">
        <w:rPr>
          <w:color w:val="4F81BD" w:themeColor="accent1"/>
        </w:rPr>
        <w:t>Energy Alterations and Chakras Energies Deficiencies as the Main Cause of Recurrent Urinary Tract Infection Resistant to Antibiotics Treatments</w:t>
      </w:r>
    </w:p>
    <w:p w:rsidR="009D6CFB" w:rsidRPr="009D6CFB" w:rsidRDefault="009D6CFB" w:rsidP="00494130">
      <w:pPr>
        <w:pStyle w:val="Ttulo1"/>
        <w:spacing w:before="170"/>
        <w:ind w:left="0"/>
        <w:rPr>
          <w:color w:val="4F81BD" w:themeColor="accent1"/>
        </w:rPr>
      </w:pPr>
    </w:p>
    <w:p w:rsidR="009D6CFB" w:rsidRDefault="009D6CFB" w:rsidP="005973B9">
      <w:pPr>
        <w:pStyle w:val="Corpodetexto"/>
        <w:spacing w:before="73" w:line="198" w:lineRule="exact"/>
        <w:ind w:left="100" w:right="5987"/>
        <w:rPr>
          <w:rFonts w:ascii="Arial"/>
        </w:rPr>
      </w:pPr>
      <w:r>
        <w:rPr>
          <w:rFonts w:ascii="Arial"/>
        </w:rPr>
        <w:t>Huang Wei Ling</w:t>
      </w:r>
    </w:p>
    <w:p w:rsidR="009D6CFB" w:rsidRDefault="009D6CFB" w:rsidP="005973B9">
      <w:pPr>
        <w:pStyle w:val="Corpodetexto"/>
        <w:spacing w:before="73" w:line="198" w:lineRule="exact"/>
        <w:ind w:left="100" w:right="5987"/>
        <w:rPr>
          <w:rFonts w:ascii="Arial"/>
        </w:rPr>
      </w:pPr>
      <w:r w:rsidRPr="009D6CFB">
        <w:rPr>
          <w:rFonts w:ascii="Arial"/>
        </w:rPr>
        <w:t>Medical Acupunct</w:t>
      </w:r>
      <w:r>
        <w:rPr>
          <w:rFonts w:ascii="Arial"/>
        </w:rPr>
        <w:t xml:space="preserve">ure and Pain Management Clinic, </w:t>
      </w:r>
      <w:r w:rsidRPr="009D6CFB">
        <w:rPr>
          <w:rFonts w:ascii="Arial"/>
        </w:rPr>
        <w:t>Franca, S</w:t>
      </w:r>
      <w:r w:rsidRPr="009D6CFB">
        <w:rPr>
          <w:rFonts w:ascii="Arial"/>
        </w:rPr>
        <w:t>ã</w:t>
      </w:r>
      <w:r w:rsidRPr="009D6CFB">
        <w:rPr>
          <w:rFonts w:ascii="Arial"/>
        </w:rPr>
        <w:t>o Paulo, Brazil.</w:t>
      </w:r>
    </w:p>
    <w:p w:rsidR="00AE3E37" w:rsidRDefault="00AE3E37">
      <w:pPr>
        <w:pStyle w:val="Corpodetexto"/>
        <w:rPr>
          <w:rFonts w:ascii="Arial"/>
          <w:sz w:val="20"/>
        </w:rPr>
      </w:pPr>
    </w:p>
    <w:p w:rsidR="00023E73" w:rsidRDefault="00023E73">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D01A5D" w:rsidRPr="00D01A5D" w:rsidRDefault="00A9710C">
      <w:pPr>
        <w:pStyle w:val="Ttulo3"/>
        <w:spacing w:before="147"/>
        <w:jc w:val="both"/>
        <w:rPr>
          <w:color w:val="BF5A14"/>
        </w:rPr>
      </w:pPr>
      <w:r>
        <w:rPr>
          <w:color w:val="BF5A14"/>
        </w:rPr>
        <w:lastRenderedPageBreak/>
        <w:t>Abstract</w:t>
      </w:r>
      <w:r w:rsidR="009D6CFB">
        <w:rPr>
          <w:color w:val="BF5A14"/>
        </w:rPr>
        <w:t xml:space="preserve"> </w:t>
      </w:r>
    </w:p>
    <w:p w:rsidR="00C8210F" w:rsidRPr="00C8210F" w:rsidRDefault="00C8210F" w:rsidP="00C8210F">
      <w:pPr>
        <w:widowControl/>
        <w:jc w:val="both"/>
        <w:rPr>
          <w:rFonts w:ascii="Times New Roman" w:eastAsia="Batang" w:hAnsi="Times New Roman" w:cs="Times New Roman"/>
          <w:color w:val="000000"/>
          <w:sz w:val="24"/>
          <w:szCs w:val="24"/>
          <w:lang w:eastAsia="ko-KR"/>
        </w:rPr>
      </w:pPr>
      <w:r w:rsidRPr="00C8210F">
        <w:rPr>
          <w:rFonts w:ascii="Times New Roman" w:eastAsia="MS PGothic" w:hAnsi="Times New Roman" w:cs="Times New Roman"/>
          <w:b/>
          <w:color w:val="000000"/>
          <w:sz w:val="24"/>
          <w:szCs w:val="24"/>
          <w:lang w:eastAsia="ko-KR"/>
        </w:rPr>
        <w:t>Introduction:</w:t>
      </w:r>
      <w:r w:rsidRPr="00C8210F">
        <w:rPr>
          <w:rFonts w:ascii="Times New Roman" w:eastAsia="MS PGothic" w:hAnsi="Times New Roman" w:cs="Times New Roman"/>
          <w:color w:val="000000"/>
          <w:sz w:val="24"/>
          <w:szCs w:val="24"/>
          <w:lang w:eastAsia="ko-KR"/>
        </w:rPr>
        <w:t xml:space="preserve"> Recurrent uncomplicated urinary tract infection (UTI) may be defined as 3 or more uncomplicated UTIs in 12 months. In traditional Chinese medicine, the physiopathology of the disease is Kidney </w:t>
      </w:r>
      <w:r w:rsidRPr="00C8210F">
        <w:rPr>
          <w:rFonts w:ascii="Times New Roman" w:eastAsia="MS PGothic" w:hAnsi="Times New Roman" w:cs="Times New Roman"/>
          <w:i/>
          <w:color w:val="000000"/>
          <w:sz w:val="24"/>
          <w:szCs w:val="24"/>
          <w:lang w:eastAsia="ko-KR"/>
        </w:rPr>
        <w:t>Yin</w:t>
      </w:r>
      <w:r w:rsidRPr="00C8210F">
        <w:rPr>
          <w:rFonts w:ascii="Times New Roman" w:eastAsia="MS PGothic" w:hAnsi="Times New Roman" w:cs="Times New Roman"/>
          <w:color w:val="000000"/>
          <w:sz w:val="24"/>
          <w:szCs w:val="24"/>
          <w:lang w:eastAsia="ko-KR"/>
        </w:rPr>
        <w:t xml:space="preserve"> deficiency, Blood deficiency and Heat retention. </w:t>
      </w:r>
      <w:r w:rsidRPr="00C8210F">
        <w:rPr>
          <w:rFonts w:ascii="Times New Roman" w:eastAsia="MS PGothic" w:hAnsi="Times New Roman" w:cs="Times New Roman"/>
          <w:b/>
          <w:color w:val="000000"/>
          <w:sz w:val="24"/>
          <w:szCs w:val="24"/>
          <w:lang w:eastAsia="ko-KR"/>
        </w:rPr>
        <w:t>Purpose:</w:t>
      </w:r>
      <w:r w:rsidRPr="00C8210F">
        <w:rPr>
          <w:rFonts w:ascii="Times New Roman" w:eastAsia="MS PGothic" w:hAnsi="Times New Roman" w:cs="Times New Roman"/>
          <w:color w:val="000000"/>
          <w:sz w:val="24"/>
          <w:szCs w:val="24"/>
          <w:lang w:eastAsia="ko-KR"/>
        </w:rPr>
        <w:t xml:space="preserve"> To demonstrate that patients with recurrent urinary tract infection resistant to antibiotics treatment have energies imbalances and chakras energies deficiencies that is maintaining the infectious process in the energy point of view and the corrections of these energies imbalances are very important to treat the root problem and not just the symptoms. </w:t>
      </w:r>
      <w:r w:rsidRPr="00C8210F">
        <w:rPr>
          <w:rFonts w:ascii="Times New Roman" w:eastAsia="MS PGothic" w:hAnsi="Times New Roman" w:cs="Times New Roman"/>
          <w:b/>
          <w:color w:val="000000"/>
          <w:sz w:val="24"/>
          <w:szCs w:val="24"/>
          <w:lang w:eastAsia="ko-KR"/>
        </w:rPr>
        <w:t>Methods:</w:t>
      </w:r>
      <w:r w:rsidRPr="00C8210F">
        <w:rPr>
          <w:rFonts w:ascii="Times New Roman" w:eastAsia="MS PGothic" w:hAnsi="Times New Roman" w:cs="Times New Roman"/>
          <w:color w:val="000000"/>
          <w:sz w:val="24"/>
          <w:szCs w:val="24"/>
          <w:lang w:eastAsia="ko-KR"/>
        </w:rPr>
        <w:t xml:space="preserve"> Two cases report of patients (woman’s) with a history of 20 years of recurrent urinary tract infection, that was not responding to the treatment using antibiotics. They searched for another kind of treatment and the medical doctor diagnose them with Kidney </w:t>
      </w:r>
      <w:r w:rsidRPr="00C8210F">
        <w:rPr>
          <w:rFonts w:ascii="Times New Roman" w:eastAsia="MS PGothic" w:hAnsi="Times New Roman" w:cs="Times New Roman"/>
          <w:i/>
          <w:color w:val="000000"/>
          <w:sz w:val="24"/>
          <w:szCs w:val="24"/>
          <w:lang w:eastAsia="ko-KR"/>
        </w:rPr>
        <w:t>Yin</w:t>
      </w:r>
      <w:r w:rsidRPr="00C8210F">
        <w:rPr>
          <w:rFonts w:ascii="Times New Roman" w:eastAsia="MS PGothic" w:hAnsi="Times New Roman" w:cs="Times New Roman"/>
          <w:color w:val="000000"/>
          <w:sz w:val="24"/>
          <w:szCs w:val="24"/>
          <w:lang w:eastAsia="ko-KR"/>
        </w:rPr>
        <w:t xml:space="preserve"> and </w:t>
      </w:r>
      <w:r w:rsidRPr="00C8210F">
        <w:rPr>
          <w:rFonts w:ascii="Times New Roman" w:eastAsia="MS PGothic" w:hAnsi="Times New Roman" w:cs="Times New Roman"/>
          <w:i/>
          <w:color w:val="000000"/>
          <w:sz w:val="24"/>
          <w:szCs w:val="24"/>
          <w:lang w:eastAsia="ko-KR"/>
        </w:rPr>
        <w:t>Yang</w:t>
      </w:r>
      <w:r w:rsidRPr="00C8210F">
        <w:rPr>
          <w:rFonts w:ascii="Times New Roman" w:eastAsia="MS PGothic" w:hAnsi="Times New Roman" w:cs="Times New Roman"/>
          <w:color w:val="000000"/>
          <w:sz w:val="24"/>
          <w:szCs w:val="24"/>
          <w:lang w:eastAsia="ko-KR"/>
        </w:rPr>
        <w:t xml:space="preserve"> deficiency, Blood deficiency and Heat retention. They were submitted to radiesthesia procedure and discovered that all their chakras were in the minimum level (1 out of 8). The treatment consisted in Chinese dietary counseling, auricular acupuncture with apex and Bladder ear bloodletting and replenishment of the chakras energy using homeopathy (according to the theory </w:t>
      </w:r>
      <w:r w:rsidRPr="00C8210F">
        <w:rPr>
          <w:rFonts w:ascii="Times New Roman" w:eastAsia="MS PGothic" w:hAnsi="Times New Roman" w:cs="Times New Roman"/>
          <w:i/>
          <w:color w:val="000000"/>
          <w:sz w:val="24"/>
          <w:szCs w:val="24"/>
          <w:lang w:eastAsia="ko-KR"/>
        </w:rPr>
        <w:t>Constitutional Homeopathy of the Five Elements based on Traditional Chinese Medicin</w:t>
      </w:r>
      <w:r w:rsidRPr="00C8210F">
        <w:rPr>
          <w:rFonts w:ascii="Times New Roman" w:eastAsia="MS PGothic" w:hAnsi="Times New Roman" w:cs="Times New Roman"/>
          <w:color w:val="000000"/>
          <w:sz w:val="24"/>
          <w:szCs w:val="24"/>
          <w:lang w:eastAsia="ko-KR"/>
        </w:rPr>
        <w:t xml:space="preserve">e, crystal based medications).  </w:t>
      </w:r>
      <w:r w:rsidRPr="00C8210F">
        <w:rPr>
          <w:rFonts w:ascii="Times New Roman" w:eastAsia="MS PGothic" w:hAnsi="Times New Roman" w:cs="Times New Roman"/>
          <w:b/>
          <w:color w:val="000000"/>
          <w:sz w:val="24"/>
          <w:szCs w:val="24"/>
          <w:lang w:eastAsia="ko-KR"/>
        </w:rPr>
        <w:t>Results:</w:t>
      </w:r>
      <w:r w:rsidRPr="00C8210F">
        <w:rPr>
          <w:rFonts w:ascii="Times New Roman" w:eastAsia="MS PGothic" w:hAnsi="Times New Roman" w:cs="Times New Roman"/>
          <w:color w:val="000000"/>
          <w:sz w:val="24"/>
          <w:szCs w:val="24"/>
          <w:lang w:eastAsia="ko-KR"/>
        </w:rPr>
        <w:t xml:space="preserve"> Both patients improved their condition of recurrent   urinary tract infections and never appear again, but both patients are </w:t>
      </w:r>
      <w:r w:rsidRPr="00C8210F">
        <w:rPr>
          <w:rFonts w:ascii="Times New Roman" w:eastAsia="MS PGothic" w:hAnsi="Times New Roman" w:cs="Times New Roman"/>
          <w:color w:val="000000"/>
          <w:sz w:val="24"/>
          <w:szCs w:val="24"/>
          <w:lang w:eastAsia="ko-KR"/>
        </w:rPr>
        <w:lastRenderedPageBreak/>
        <w:t xml:space="preserve">still in treatment until nowadays. </w:t>
      </w:r>
      <w:r w:rsidRPr="00C8210F">
        <w:rPr>
          <w:rFonts w:ascii="Times New Roman" w:eastAsia="MS PGothic" w:hAnsi="Times New Roman" w:cs="Times New Roman"/>
          <w:b/>
          <w:color w:val="000000"/>
          <w:sz w:val="24"/>
          <w:szCs w:val="24"/>
          <w:lang w:eastAsia="ko-KR"/>
        </w:rPr>
        <w:t>Conclusion:</w:t>
      </w:r>
      <w:r w:rsidRPr="00C8210F">
        <w:rPr>
          <w:rFonts w:ascii="Times New Roman" w:eastAsia="MS PGothic" w:hAnsi="Times New Roman" w:cs="Times New Roman"/>
          <w:color w:val="000000"/>
          <w:sz w:val="24"/>
          <w:szCs w:val="24"/>
          <w:lang w:eastAsia="ko-KR"/>
        </w:rPr>
        <w:t xml:space="preserve"> Patients with recurrent urinary tract infection resistant to antibiotics treatment have energies alterations and chakras energies deficiencies. The rebalance of the internal energy (Chinese dietary counseling, auricular acupuncture with apex and urethra ear bloodletting) and replenishment the chakras energy with highly diluted medications according to the theory </w:t>
      </w:r>
      <w:r w:rsidRPr="00C8210F">
        <w:rPr>
          <w:rFonts w:ascii="Times New Roman" w:eastAsia="MS PGothic" w:hAnsi="Times New Roman" w:cs="Times New Roman"/>
          <w:i/>
          <w:color w:val="000000"/>
          <w:sz w:val="24"/>
          <w:szCs w:val="24"/>
          <w:lang w:eastAsia="ko-KR"/>
        </w:rPr>
        <w:t>Constitutional Homeopathy of Five Elements Based on Traditional Chinese Medicine</w:t>
      </w:r>
      <w:r w:rsidRPr="00C8210F">
        <w:rPr>
          <w:rFonts w:ascii="Times New Roman" w:eastAsia="MS PGothic" w:hAnsi="Times New Roman" w:cs="Times New Roman"/>
          <w:color w:val="000000"/>
          <w:sz w:val="24"/>
          <w:szCs w:val="24"/>
          <w:lang w:eastAsia="ko-KR"/>
        </w:rPr>
        <w:t xml:space="preserve"> and crystal based medications were important to cure the recurrence of this kind of infection.</w:t>
      </w:r>
    </w:p>
    <w:p w:rsidR="00C8210F" w:rsidRPr="00C8210F" w:rsidRDefault="00C8210F" w:rsidP="00C8210F">
      <w:pPr>
        <w:widowControl/>
        <w:rPr>
          <w:rFonts w:ascii="Times New Roman" w:eastAsia="Batang" w:hAnsi="Times New Roman" w:cs="Times New Roman"/>
          <w:sz w:val="24"/>
          <w:szCs w:val="24"/>
          <w:lang w:eastAsia="ko-KR"/>
        </w:rPr>
      </w:pPr>
    </w:p>
    <w:p w:rsidR="005973B9" w:rsidRDefault="005973B9" w:rsidP="00D01A5D">
      <w:pPr>
        <w:spacing w:line="276" w:lineRule="auto"/>
        <w:jc w:val="both"/>
        <w:rPr>
          <w:rFonts w:ascii="Arial"/>
          <w:b/>
          <w:sz w:val="20"/>
        </w:rPr>
      </w:pPr>
      <w:bookmarkStart w:id="0" w:name="_GoBack"/>
      <w:bookmarkEnd w:id="0"/>
      <w:r w:rsidRPr="00D01A5D">
        <w:rPr>
          <w:rFonts w:ascii="Arial"/>
          <w:sz w:val="20"/>
          <w:szCs w:val="20"/>
        </w:rPr>
        <w:br/>
      </w:r>
      <w:r w:rsidR="00691CAF">
        <w:rPr>
          <w:rFonts w:ascii="Arial"/>
          <w:b/>
          <w:color w:val="BF5A14"/>
          <w:sz w:val="20"/>
        </w:rPr>
        <w:t xml:space="preserve">Recent Publications </w:t>
      </w:r>
    </w:p>
    <w:p w:rsidR="009D6CFB" w:rsidRDefault="009D6CFB" w:rsidP="009D6CFB">
      <w:pPr>
        <w:pStyle w:val="PargrafodaLista"/>
        <w:numPr>
          <w:ilvl w:val="0"/>
          <w:numId w:val="4"/>
        </w:numPr>
        <w:tabs>
          <w:tab w:val="left" w:pos="384"/>
        </w:tabs>
        <w:ind w:right="117"/>
        <w:jc w:val="left"/>
      </w:pPr>
      <w:r>
        <w:t xml:space="preserve">Huang Wei Ling, Energy Alterations Leading Do Dyspnea in Patients with Mitral Valve Stenosis. </w:t>
      </w:r>
      <w:proofErr w:type="spellStart"/>
      <w:r>
        <w:t>Acta</w:t>
      </w:r>
      <w:proofErr w:type="spellEnd"/>
      <w:r>
        <w:t xml:space="preserve"> Scientific Medical Sciences. 2020; 4(6):95-101.</w:t>
      </w:r>
    </w:p>
    <w:p w:rsidR="009D6CFB" w:rsidRDefault="009D6CFB" w:rsidP="009D6CFB">
      <w:pPr>
        <w:pStyle w:val="PargrafodaLista"/>
        <w:numPr>
          <w:ilvl w:val="0"/>
          <w:numId w:val="4"/>
        </w:numPr>
        <w:tabs>
          <w:tab w:val="left" w:pos="384"/>
        </w:tabs>
        <w:ind w:right="117"/>
        <w:jc w:val="left"/>
      </w:pPr>
      <w:r>
        <w:t xml:space="preserve">Huang Wei Ling, Energy Imbalances and Chakras Energy Replenishment to Treat Patients with Urinary Incontinence and Sexual Dysfunction Post-Cancer Prostatectomy. J </w:t>
      </w:r>
      <w:proofErr w:type="spellStart"/>
      <w:r>
        <w:t>Androl</w:t>
      </w:r>
      <w:proofErr w:type="spellEnd"/>
      <w:r>
        <w:t xml:space="preserve"> </w:t>
      </w:r>
      <w:proofErr w:type="spellStart"/>
      <w:r>
        <w:t>Gynaecol</w:t>
      </w:r>
      <w:proofErr w:type="spellEnd"/>
      <w:r>
        <w:t>. 2020; 8(1):7.</w:t>
      </w:r>
    </w:p>
    <w:p w:rsidR="009D6CFB" w:rsidRDefault="009D6CFB" w:rsidP="009D6CFB">
      <w:pPr>
        <w:pStyle w:val="PargrafodaLista"/>
        <w:numPr>
          <w:ilvl w:val="0"/>
          <w:numId w:val="4"/>
        </w:numPr>
        <w:tabs>
          <w:tab w:val="left" w:pos="384"/>
        </w:tabs>
        <w:ind w:right="117"/>
        <w:jc w:val="left"/>
      </w:pPr>
      <w:r>
        <w:t xml:space="preserve">Huang Wei Ling, The Importance of Correcting Chakras Energy Centers Alterations to Prevent Pacemaker Indication. </w:t>
      </w:r>
      <w:proofErr w:type="spellStart"/>
      <w:r>
        <w:t>Acta</w:t>
      </w:r>
      <w:proofErr w:type="spellEnd"/>
      <w:r>
        <w:t xml:space="preserve"> Scientific Medical Sciences. 2020; 4(6):102-109.</w:t>
      </w:r>
    </w:p>
    <w:p w:rsidR="009D6CFB" w:rsidRDefault="009D6CFB" w:rsidP="009D6CFB">
      <w:pPr>
        <w:pStyle w:val="PargrafodaLista"/>
        <w:numPr>
          <w:ilvl w:val="0"/>
          <w:numId w:val="4"/>
        </w:numPr>
        <w:tabs>
          <w:tab w:val="left" w:pos="384"/>
        </w:tabs>
        <w:ind w:right="117"/>
        <w:jc w:val="left"/>
      </w:pPr>
      <w:r>
        <w:t xml:space="preserve">Huang Wei Ling, Constitutional Homeopathy of Five Elements Based on Traditional Chinese Medicine. </w:t>
      </w:r>
      <w:proofErr w:type="spellStart"/>
      <w:r>
        <w:t>Acta</w:t>
      </w:r>
      <w:proofErr w:type="spellEnd"/>
      <w:r>
        <w:t xml:space="preserve"> Scientific Medical Sciences. 2020; 4(7):57-69.</w:t>
      </w:r>
    </w:p>
    <w:p w:rsidR="00AE3E37" w:rsidRPr="009D6CFB" w:rsidRDefault="009D6CFB" w:rsidP="009D6CFB">
      <w:pPr>
        <w:pStyle w:val="PargrafodaLista"/>
        <w:numPr>
          <w:ilvl w:val="0"/>
          <w:numId w:val="4"/>
        </w:numPr>
        <w:tabs>
          <w:tab w:val="left" w:pos="384"/>
        </w:tabs>
        <w:ind w:right="117"/>
        <w:jc w:val="left"/>
        <w:sectPr w:rsidR="00AE3E37" w:rsidRPr="009D6CFB">
          <w:type w:val="continuous"/>
          <w:pgSz w:w="11910" w:h="16840"/>
          <w:pgMar w:top="1740" w:right="600" w:bottom="840" w:left="620" w:header="720" w:footer="720" w:gutter="0"/>
          <w:cols w:num="2" w:space="720" w:equalWidth="0">
            <w:col w:w="5214" w:space="138"/>
            <w:col w:w="5338"/>
          </w:cols>
        </w:sectPr>
      </w:pPr>
      <w:r>
        <w:t>Huang Wei Ling, Auricular Acupuncture and Chinese Dietary Counseling in The Treatment of Insomnia. Archives of Neurology and Neuro Disorders. 2020; 3(1):1-11.</w:t>
      </w:r>
    </w:p>
    <w:p w:rsidR="00AE3E37" w:rsidRDefault="00AE3E37" w:rsidP="009D6CFB">
      <w:pPr>
        <w:pStyle w:val="Corpodetexto"/>
        <w:rPr>
          <w:rFonts w:ascii="Calibri"/>
          <w:sz w:val="20"/>
        </w:rPr>
      </w:pPr>
    </w:p>
    <w:p w:rsidR="009D6CFB" w:rsidRDefault="009D6CFB" w:rsidP="009D6CFB">
      <w:pPr>
        <w:pStyle w:val="Corpodetexto"/>
        <w:rPr>
          <w:rFonts w:ascii="Calibri"/>
          <w:sz w:val="20"/>
        </w:rPr>
      </w:pPr>
    </w:p>
    <w:p w:rsidR="009D6CFB" w:rsidRDefault="009D6CFB" w:rsidP="009D6CFB">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6B4B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D6CFB" w:rsidRPr="00C8210F" w:rsidRDefault="008756E6" w:rsidP="00404E5B">
      <w:pPr>
        <w:spacing w:before="92"/>
        <w:ind w:right="4234"/>
        <w:rPr>
          <w:noProof/>
          <w:lang w:eastAsia="pt-BR"/>
        </w:rPr>
      </w:pPr>
      <w:r>
        <w:rPr>
          <w:noProof/>
        </w:rPr>
        <w:t xml:space="preserve">              </w:t>
      </w:r>
    </w:p>
    <w:p w:rsidR="009D6CFB" w:rsidRPr="00C8210F" w:rsidRDefault="009D6CFB" w:rsidP="00404E5B">
      <w:pPr>
        <w:spacing w:before="92"/>
        <w:ind w:right="4234"/>
        <w:rPr>
          <w:noProof/>
          <w:lang w:eastAsia="pt-BR"/>
        </w:rPr>
      </w:pPr>
    </w:p>
    <w:p w:rsidR="00AE3E37" w:rsidRDefault="009D6CFB" w:rsidP="00404E5B">
      <w:pPr>
        <w:spacing w:before="92"/>
        <w:ind w:right="4234"/>
        <w:rPr>
          <w:rFonts w:ascii="Arial"/>
          <w:color w:val="BF5A14"/>
        </w:rPr>
      </w:pPr>
      <w:r>
        <w:rPr>
          <w:rFonts w:ascii="Arial"/>
          <w:color w:val="BF5A14"/>
        </w:rPr>
        <w:lastRenderedPageBreak/>
        <w:t xml:space="preserve">    </w:t>
      </w:r>
      <w:r>
        <w:rPr>
          <w:rFonts w:ascii="Arial"/>
          <w:noProof/>
          <w:color w:val="BF5A14"/>
          <w:lang w:val="pt-BR" w:eastAsia="pt-BR"/>
        </w:rPr>
        <w:drawing>
          <wp:inline distT="0" distB="0" distL="0" distR="0" wp14:anchorId="2E04A78F">
            <wp:extent cx="1743710" cy="1505585"/>
            <wp:effectExtent l="0" t="0" r="889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3710" cy="1505585"/>
                    </a:xfrm>
                    <a:prstGeom prst="rect">
                      <a:avLst/>
                    </a:prstGeom>
                    <a:noFill/>
                  </pic:spPr>
                </pic:pic>
              </a:graphicData>
            </a:graphic>
          </wp:inline>
        </w:drawing>
      </w:r>
      <w:r>
        <w:rPr>
          <w:rFonts w:ascii="Arial"/>
          <w:color w:val="BF5A14"/>
        </w:rPr>
        <w:t xml:space="preserve">  </w:t>
      </w:r>
      <w:r w:rsidR="00A9710C">
        <w:rPr>
          <w:rFonts w:ascii="Arial"/>
          <w:color w:val="BF5A14"/>
        </w:rPr>
        <w:t>Biography</w:t>
      </w:r>
      <w:r>
        <w:rPr>
          <w:rFonts w:ascii="Arial"/>
          <w:color w:val="BF5A14"/>
        </w:rPr>
        <w:t xml:space="preserve"> </w:t>
      </w:r>
    </w:p>
    <w:p w:rsidR="00691CAF" w:rsidRDefault="00691CAF" w:rsidP="00404E5B">
      <w:pPr>
        <w:spacing w:before="92"/>
        <w:ind w:right="4234"/>
        <w:rPr>
          <w:rFonts w:ascii="Arial"/>
          <w:color w:val="BF5A14"/>
        </w:rPr>
      </w:pPr>
    </w:p>
    <w:p w:rsidR="00691CAF" w:rsidRPr="00691CAF" w:rsidRDefault="00691CAF" w:rsidP="00691CAF">
      <w:pPr>
        <w:widowControl/>
        <w:jc w:val="both"/>
        <w:rPr>
          <w:rFonts w:ascii="Verdana" w:eastAsia="Batang" w:hAnsi="Verdana" w:cs="Times New Roman"/>
          <w:sz w:val="16"/>
          <w:szCs w:val="16"/>
          <w:lang w:eastAsia="ko-KR"/>
        </w:rPr>
      </w:pPr>
      <w:r w:rsidRPr="00691CAF">
        <w:rPr>
          <w:rFonts w:ascii="Verdana" w:eastAsia="Batang" w:hAnsi="Verdana" w:cs="Times New Roman"/>
          <w:sz w:val="16"/>
          <w:szCs w:val="16"/>
          <w:lang w:eastAsia="ko-KR"/>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w:t>
      </w:r>
    </w:p>
    <w:p w:rsidR="00691CAF" w:rsidRPr="00691CAF" w:rsidRDefault="00691CAF" w:rsidP="00691CAF">
      <w:pPr>
        <w:widowControl/>
        <w:jc w:val="both"/>
        <w:rPr>
          <w:rFonts w:ascii="Verdana" w:eastAsia="Batang" w:hAnsi="Verdana" w:cs="Times New Roman"/>
          <w:sz w:val="16"/>
          <w:szCs w:val="16"/>
          <w:lang w:eastAsia="ko-KR"/>
        </w:rPr>
      </w:pPr>
      <w:r w:rsidRPr="00691CAF">
        <w:rPr>
          <w:rFonts w:ascii="Verdana" w:eastAsia="Batang" w:hAnsi="Verdana" w:cs="Times New Roman"/>
          <w:sz w:val="16"/>
          <w:szCs w:val="16"/>
          <w:lang w:eastAsia="ko-KR"/>
        </w:rPr>
        <w:t xml:space="preserve">Researcher in the University of São Paulo, in the Ophthalmology department from 2012 to 2013. </w:t>
      </w:r>
    </w:p>
    <w:p w:rsidR="00691CAF" w:rsidRDefault="00691CAF" w:rsidP="00404E5B">
      <w:pPr>
        <w:spacing w:before="92"/>
        <w:ind w:right="4234"/>
        <w:rPr>
          <w:rFonts w:ascii="Arial"/>
        </w:rPr>
      </w:pPr>
    </w:p>
    <w:p w:rsidR="00691CAF" w:rsidRPr="00691CAF" w:rsidRDefault="00A9710C" w:rsidP="00691CAF">
      <w:pPr>
        <w:jc w:val="center"/>
        <w:rPr>
          <w:rStyle w:val="Hyperlink"/>
          <w:rFonts w:ascii="Arial"/>
          <w:sz w:val="14"/>
        </w:rPr>
      </w:pPr>
      <w:r>
        <w:rPr>
          <w:rFonts w:ascii="Arial"/>
          <w:sz w:val="14"/>
        </w:rPr>
        <w:t>Ema</w:t>
      </w:r>
      <w:r w:rsidR="00691CAF">
        <w:rPr>
          <w:rFonts w:ascii="Arial"/>
          <w:sz w:val="14"/>
        </w:rPr>
        <w:t>il:</w:t>
      </w:r>
      <w:r w:rsidR="00691CAF" w:rsidRPr="00691CAF">
        <w:rPr>
          <w:rStyle w:val="Hyperlink"/>
          <w:rFonts w:ascii="Arial"/>
          <w:sz w:val="14"/>
        </w:rPr>
        <w:t>weilingmg@gmail.com</w:t>
      </w:r>
    </w:p>
    <w:p w:rsidR="00AE3E37" w:rsidRDefault="00AE3E37">
      <w:pPr>
        <w:spacing w:before="62"/>
        <w:ind w:left="4217" w:right="4235"/>
        <w:jc w:val="center"/>
        <w:rPr>
          <w:rFonts w:ascii="Arial"/>
          <w:sz w:val="14"/>
        </w:rPr>
      </w:pPr>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E49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AAA" w:rsidRDefault="00607AAA">
      <w:r>
        <w:separator/>
      </w:r>
    </w:p>
  </w:endnote>
  <w:endnote w:type="continuationSeparator" w:id="0">
    <w:p w:rsidR="00607AAA" w:rsidRDefault="0060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AAA" w:rsidRDefault="00607AAA">
      <w:r>
        <w:separator/>
      </w:r>
    </w:p>
  </w:footnote>
  <w:footnote w:type="continuationSeparator" w:id="0">
    <w:p w:rsidR="00607AAA" w:rsidRDefault="00607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4A7A9D"/>
    <w:multiLevelType w:val="hybridMultilevel"/>
    <w:tmpl w:val="766C6B2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E2911"/>
    <w:rsid w:val="001263DF"/>
    <w:rsid w:val="001A6835"/>
    <w:rsid w:val="00292ED9"/>
    <w:rsid w:val="0039272B"/>
    <w:rsid w:val="00404E5B"/>
    <w:rsid w:val="00414F7B"/>
    <w:rsid w:val="004355DC"/>
    <w:rsid w:val="0044199B"/>
    <w:rsid w:val="004749B4"/>
    <w:rsid w:val="00494130"/>
    <w:rsid w:val="004F3523"/>
    <w:rsid w:val="005124C8"/>
    <w:rsid w:val="005973B9"/>
    <w:rsid w:val="005B3A56"/>
    <w:rsid w:val="006060CE"/>
    <w:rsid w:val="00607AAA"/>
    <w:rsid w:val="0063497F"/>
    <w:rsid w:val="00691CAF"/>
    <w:rsid w:val="00735E46"/>
    <w:rsid w:val="00873DF0"/>
    <w:rsid w:val="008756E6"/>
    <w:rsid w:val="009B2D44"/>
    <w:rsid w:val="009D6CFB"/>
    <w:rsid w:val="00A07E82"/>
    <w:rsid w:val="00A9710C"/>
    <w:rsid w:val="00AE3E37"/>
    <w:rsid w:val="00AF2CBC"/>
    <w:rsid w:val="00B21A57"/>
    <w:rsid w:val="00B547ED"/>
    <w:rsid w:val="00C06091"/>
    <w:rsid w:val="00C33602"/>
    <w:rsid w:val="00C8210F"/>
    <w:rsid w:val="00CD6F55"/>
    <w:rsid w:val="00D01A5D"/>
    <w:rsid w:val="00D51EAD"/>
    <w:rsid w:val="00D5473A"/>
    <w:rsid w:val="00DE3104"/>
    <w:rsid w:val="00E058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D1779"/>
  <w15:docId w15:val="{09C0928E-155F-4DAD-9E20-BE6BC7BE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3435</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User</cp:lastModifiedBy>
  <cp:revision>2</cp:revision>
  <dcterms:created xsi:type="dcterms:W3CDTF">2020-12-11T18:15:00Z</dcterms:created>
  <dcterms:modified xsi:type="dcterms:W3CDTF">2020-12-11T18:15:00Z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