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CBC" w:rsidRDefault="00AF2CBC" w:rsidP="00494130">
      <w:pPr>
        <w:pStyle w:val="Ttulo1"/>
        <w:spacing w:before="170"/>
        <w:ind w:left="0"/>
        <w:rPr>
          <w:color w:val="4F81BD" w:themeColor="accent1"/>
        </w:rPr>
      </w:pPr>
      <w:bookmarkStart w:id="0" w:name="_GoBack"/>
      <w:bookmarkEnd w:id="0"/>
      <w:r w:rsidRPr="00AF2CBC">
        <w:rPr>
          <w:color w:val="4F81BD" w:themeColor="accent1"/>
        </w:rPr>
        <w:t>Chakras Energies Deficiencies as the Cause of Fatigue Post Sars-Cov-2 Infection Patients Treatment</w:t>
      </w:r>
    </w:p>
    <w:p w:rsidR="009D6CFB" w:rsidRPr="009D6CFB" w:rsidRDefault="009D6CFB" w:rsidP="00494130">
      <w:pPr>
        <w:pStyle w:val="Ttulo1"/>
        <w:spacing w:before="170"/>
        <w:ind w:left="0"/>
        <w:rPr>
          <w:color w:val="4F81BD" w:themeColor="accent1"/>
        </w:rPr>
      </w:pPr>
    </w:p>
    <w:p w:rsidR="009D6CFB" w:rsidRDefault="009D6CFB" w:rsidP="005973B9">
      <w:pPr>
        <w:pStyle w:val="Corpodetexto"/>
        <w:spacing w:before="73" w:line="198" w:lineRule="exact"/>
        <w:ind w:left="100" w:right="5987"/>
        <w:rPr>
          <w:rFonts w:ascii="Arial"/>
        </w:rPr>
      </w:pPr>
      <w:r>
        <w:rPr>
          <w:rFonts w:ascii="Arial"/>
        </w:rPr>
        <w:t>Huang Wei Ling</w:t>
      </w:r>
    </w:p>
    <w:p w:rsidR="009D6CFB" w:rsidRDefault="009D6CFB" w:rsidP="005973B9">
      <w:pPr>
        <w:pStyle w:val="Corpodetexto"/>
        <w:spacing w:before="73" w:line="198" w:lineRule="exact"/>
        <w:ind w:left="100" w:right="5987"/>
        <w:rPr>
          <w:rFonts w:ascii="Arial"/>
        </w:rPr>
      </w:pPr>
      <w:r w:rsidRPr="009D6CFB">
        <w:rPr>
          <w:rFonts w:ascii="Arial"/>
        </w:rPr>
        <w:t>Medical Acupunct</w:t>
      </w:r>
      <w:r>
        <w:rPr>
          <w:rFonts w:ascii="Arial"/>
        </w:rPr>
        <w:t xml:space="preserve">ure and Pain Management Clinic, </w:t>
      </w:r>
      <w:r w:rsidRPr="009D6CFB">
        <w:rPr>
          <w:rFonts w:ascii="Arial"/>
        </w:rPr>
        <w:t>Franca, S</w:t>
      </w:r>
      <w:r w:rsidRPr="009D6CFB">
        <w:rPr>
          <w:rFonts w:ascii="Arial"/>
        </w:rPr>
        <w:t>ã</w:t>
      </w:r>
      <w:r w:rsidRPr="009D6CFB">
        <w:rPr>
          <w:rFonts w:ascii="Arial"/>
        </w:rPr>
        <w:t>o Paulo, Brazil.</w:t>
      </w:r>
    </w:p>
    <w:p w:rsidR="00AE3E37" w:rsidRDefault="00AE3E37">
      <w:pPr>
        <w:pStyle w:val="Corpodetexto"/>
        <w:rPr>
          <w:rFonts w:ascii="Arial"/>
          <w:sz w:val="20"/>
        </w:rPr>
      </w:pPr>
    </w:p>
    <w:p w:rsidR="00023E73" w:rsidRDefault="00023E73">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01A5D" w:rsidRPr="00D01A5D" w:rsidRDefault="00A9710C">
      <w:pPr>
        <w:pStyle w:val="Ttulo3"/>
        <w:spacing w:before="147"/>
        <w:jc w:val="both"/>
        <w:rPr>
          <w:color w:val="BF5A14"/>
        </w:rPr>
      </w:pPr>
      <w:r>
        <w:rPr>
          <w:color w:val="BF5A14"/>
        </w:rPr>
        <w:lastRenderedPageBreak/>
        <w:t>Abstract</w:t>
      </w:r>
      <w:r w:rsidR="009D6CFB">
        <w:rPr>
          <w:color w:val="BF5A14"/>
        </w:rPr>
        <w:t xml:space="preserve"> </w:t>
      </w:r>
    </w:p>
    <w:p w:rsidR="00D5473A" w:rsidRDefault="00D5473A" w:rsidP="00D01A5D">
      <w:pPr>
        <w:spacing w:line="276" w:lineRule="auto"/>
        <w:jc w:val="both"/>
        <w:rPr>
          <w:rFonts w:ascii="Arial"/>
          <w:sz w:val="20"/>
          <w:szCs w:val="20"/>
        </w:rPr>
      </w:pPr>
      <w:r w:rsidRPr="00D5473A">
        <w:rPr>
          <w:rFonts w:ascii="Arial"/>
          <w:b/>
          <w:sz w:val="20"/>
          <w:szCs w:val="20"/>
        </w:rPr>
        <w:t>Introduction</w:t>
      </w:r>
      <w:r w:rsidRPr="00D5473A">
        <w:rPr>
          <w:rFonts w:ascii="Arial"/>
          <w:sz w:val="20"/>
          <w:szCs w:val="20"/>
        </w:rPr>
        <w:t xml:space="preserve">: Fatigue is recognized as one of the most common presenting complaints in individuals infected with SARS-CoV-2, the cause of the current COVID-19 pandemic. Pre-existing diagnosis of depression is associated with severe post-COVID fatigue. In traditional Chinese medicine, fatigue, depression symptoms are all associated with energies deficiencies.  </w:t>
      </w:r>
      <w:r w:rsidRPr="00D5473A">
        <w:rPr>
          <w:rFonts w:ascii="Arial"/>
          <w:b/>
          <w:sz w:val="20"/>
          <w:szCs w:val="20"/>
        </w:rPr>
        <w:t>The purpose of this study is</w:t>
      </w:r>
      <w:r w:rsidRPr="00D5473A">
        <w:rPr>
          <w:rFonts w:ascii="Arial"/>
          <w:sz w:val="20"/>
          <w:szCs w:val="20"/>
        </w:rPr>
        <w:t xml:space="preserve"> to demonstrate that patients that is acquiring Sars-Cov-2 infections have energies deficiencies in the internal massive organs (Liver, Heart, Spleen, Lung and Kidney) prior to Sars-Cov-2 infection and can aggravate their symptoms after the treatment instituted. </w:t>
      </w:r>
      <w:r w:rsidRPr="00D5473A">
        <w:rPr>
          <w:rFonts w:ascii="Arial"/>
          <w:b/>
          <w:sz w:val="20"/>
          <w:szCs w:val="20"/>
        </w:rPr>
        <w:t>Methods:</w:t>
      </w:r>
      <w:r w:rsidRPr="00D5473A">
        <w:rPr>
          <w:rFonts w:ascii="Arial"/>
          <w:sz w:val="20"/>
          <w:szCs w:val="20"/>
        </w:rPr>
        <w:t xml:space="preserve"> Through two clinical cases reports of patients that had Sars-Cov-2 infections and reported chronic fatigue symptoms after Sars-Cov-2 infection treatment. These patients did the measurement of the internal organs energies through radiesthesia procedure before they acquired Sars-Cov-2 infection.  Another research did by the author studying the energy of the internal organs in a thousand patients during 2015 to 2020, prior to COVID-19 pandemic, were included in this study. </w:t>
      </w:r>
      <w:r w:rsidRPr="00D5473A">
        <w:rPr>
          <w:rFonts w:ascii="Arial"/>
          <w:b/>
          <w:sz w:val="20"/>
          <w:szCs w:val="20"/>
        </w:rPr>
        <w:t>Results:</w:t>
      </w:r>
      <w:r w:rsidRPr="00D5473A">
        <w:rPr>
          <w:rFonts w:ascii="Arial"/>
          <w:sz w:val="20"/>
          <w:szCs w:val="20"/>
        </w:rPr>
        <w:t xml:space="preserve"> It was revelead that all the internal organs were in the lowest level of energy. The treatment to replenish the energy of these organs were started weeks before the Sars-Cov-2 infection and it was sustained after the Sars-Cov-2 infection treatment, for a period of one year or more, using highly diluted medications according to the theory created by the author entitled Constitutional Homeopathy of Five Elements based on Traditional Chinese Medicine. Both patient improved from their fatigue </w:t>
      </w:r>
    </w:p>
    <w:p w:rsidR="00D5473A" w:rsidRDefault="00D5473A" w:rsidP="00D01A5D">
      <w:pPr>
        <w:spacing w:line="276" w:lineRule="auto"/>
        <w:jc w:val="both"/>
        <w:rPr>
          <w:rFonts w:ascii="Arial"/>
          <w:sz w:val="20"/>
          <w:szCs w:val="20"/>
        </w:rPr>
      </w:pPr>
    </w:p>
    <w:p w:rsidR="00D5473A" w:rsidRDefault="00D5473A" w:rsidP="00D01A5D">
      <w:pPr>
        <w:spacing w:line="276" w:lineRule="auto"/>
        <w:jc w:val="both"/>
        <w:rPr>
          <w:rFonts w:ascii="Arial"/>
          <w:sz w:val="20"/>
          <w:szCs w:val="20"/>
        </w:rPr>
      </w:pPr>
    </w:p>
    <w:p w:rsidR="00D5473A" w:rsidRDefault="00D5473A" w:rsidP="00D01A5D">
      <w:pPr>
        <w:spacing w:line="276" w:lineRule="auto"/>
        <w:jc w:val="both"/>
        <w:rPr>
          <w:rFonts w:ascii="Arial"/>
          <w:sz w:val="20"/>
          <w:szCs w:val="20"/>
        </w:rPr>
      </w:pPr>
    </w:p>
    <w:p w:rsidR="00D5473A" w:rsidRDefault="00D5473A" w:rsidP="00D01A5D">
      <w:pPr>
        <w:spacing w:line="276" w:lineRule="auto"/>
        <w:jc w:val="both"/>
        <w:rPr>
          <w:rFonts w:ascii="Arial"/>
          <w:sz w:val="20"/>
          <w:szCs w:val="20"/>
        </w:rPr>
      </w:pPr>
    </w:p>
    <w:p w:rsidR="00D5473A" w:rsidRDefault="00D5473A" w:rsidP="00D01A5D">
      <w:pPr>
        <w:spacing w:line="276" w:lineRule="auto"/>
        <w:jc w:val="both"/>
        <w:rPr>
          <w:rFonts w:ascii="Arial"/>
          <w:sz w:val="20"/>
          <w:szCs w:val="20"/>
        </w:rPr>
      </w:pPr>
      <w:r w:rsidRPr="00D5473A">
        <w:rPr>
          <w:rFonts w:ascii="Arial"/>
          <w:sz w:val="20"/>
          <w:szCs w:val="20"/>
        </w:rPr>
        <w:t xml:space="preserve">symptoms using these kind of medications. In the researched made by the author in her Clinic in Brazil, it was found that more than 90% of the patients had no energy in any internal massive organs. </w:t>
      </w:r>
      <w:r w:rsidRPr="00D5473A">
        <w:rPr>
          <w:rFonts w:ascii="Arial"/>
          <w:b/>
          <w:sz w:val="20"/>
          <w:szCs w:val="20"/>
        </w:rPr>
        <w:t>Conclusion:</w:t>
      </w:r>
      <w:r w:rsidRPr="00D5473A">
        <w:rPr>
          <w:rFonts w:ascii="Arial"/>
          <w:sz w:val="20"/>
          <w:szCs w:val="20"/>
        </w:rPr>
        <w:t xml:space="preserve"> in this study, the author is demonstrating that patients with chronic fatigue after Sars-Cov-2 infection treatment have internal organs energies deficiencies prior to Sars-Cov-2 infection and they aggravated the fatigue symptoms after the treatment received and improved their fatigue symptoms replenishing these internal organs energies leading to an important improvement of the fatigue symptoms using highly diluted medications.</w:t>
      </w:r>
    </w:p>
    <w:p w:rsidR="005973B9" w:rsidRDefault="005973B9" w:rsidP="00D01A5D">
      <w:pPr>
        <w:spacing w:line="276" w:lineRule="auto"/>
        <w:jc w:val="both"/>
        <w:rPr>
          <w:rFonts w:ascii="Arial"/>
          <w:b/>
          <w:sz w:val="20"/>
        </w:rPr>
      </w:pPr>
      <w:r w:rsidRPr="00D01A5D">
        <w:rPr>
          <w:rFonts w:ascii="Arial"/>
          <w:sz w:val="20"/>
          <w:szCs w:val="20"/>
        </w:rPr>
        <w:br/>
      </w:r>
      <w:r w:rsidR="00691CAF">
        <w:rPr>
          <w:rFonts w:ascii="Arial"/>
          <w:b/>
          <w:color w:val="BF5A14"/>
          <w:sz w:val="20"/>
        </w:rPr>
        <w:t xml:space="preserve">Recent Publications </w:t>
      </w:r>
    </w:p>
    <w:p w:rsidR="009D6CFB" w:rsidRDefault="009D6CFB" w:rsidP="009D6CFB">
      <w:pPr>
        <w:pStyle w:val="PargrafodaLista"/>
        <w:numPr>
          <w:ilvl w:val="0"/>
          <w:numId w:val="4"/>
        </w:numPr>
        <w:tabs>
          <w:tab w:val="left" w:pos="384"/>
        </w:tabs>
        <w:ind w:right="117"/>
        <w:jc w:val="left"/>
      </w:pPr>
      <w:r>
        <w:t xml:space="preserve">Huang Wei Ling, Energy Alterations Leading Do Dyspnea in Patients with Mitral Valve Stenosis. </w:t>
      </w:r>
      <w:proofErr w:type="spellStart"/>
      <w:r>
        <w:t>Acta</w:t>
      </w:r>
      <w:proofErr w:type="spellEnd"/>
      <w:r>
        <w:t xml:space="preserve"> Scientific Medical Sciences. 2020; 4(6):95-101.</w:t>
      </w:r>
    </w:p>
    <w:p w:rsidR="009D6CFB" w:rsidRDefault="009D6CFB" w:rsidP="009D6CFB">
      <w:pPr>
        <w:pStyle w:val="PargrafodaLista"/>
        <w:numPr>
          <w:ilvl w:val="0"/>
          <w:numId w:val="4"/>
        </w:numPr>
        <w:tabs>
          <w:tab w:val="left" w:pos="384"/>
        </w:tabs>
        <w:ind w:right="117"/>
        <w:jc w:val="left"/>
      </w:pPr>
      <w:r>
        <w:t xml:space="preserve">Huang Wei Ling, Energy Imbalances and Chakras Energy Replenishment to Treat Patients with Urinary Incontinence and Sexual Dysfunction Post-Cancer Prostatectomy. J </w:t>
      </w:r>
      <w:proofErr w:type="spellStart"/>
      <w:r>
        <w:t>Androl</w:t>
      </w:r>
      <w:proofErr w:type="spellEnd"/>
      <w:r>
        <w:t xml:space="preserve"> </w:t>
      </w:r>
      <w:proofErr w:type="spellStart"/>
      <w:r>
        <w:t>Gynaecol</w:t>
      </w:r>
      <w:proofErr w:type="spellEnd"/>
      <w:r>
        <w:t>. 2020; 8(1):7.</w:t>
      </w:r>
    </w:p>
    <w:p w:rsidR="009D6CFB" w:rsidRDefault="009D6CFB" w:rsidP="009D6CFB">
      <w:pPr>
        <w:pStyle w:val="PargrafodaLista"/>
        <w:numPr>
          <w:ilvl w:val="0"/>
          <w:numId w:val="4"/>
        </w:numPr>
        <w:tabs>
          <w:tab w:val="left" w:pos="384"/>
        </w:tabs>
        <w:ind w:right="117"/>
        <w:jc w:val="left"/>
      </w:pPr>
      <w:r>
        <w:t xml:space="preserve">Huang Wei Ling, The Importance of Correcting Chakras Energy Centers Alterations to Prevent Pacemaker Indication. </w:t>
      </w:r>
      <w:proofErr w:type="spellStart"/>
      <w:r>
        <w:t>Acta</w:t>
      </w:r>
      <w:proofErr w:type="spellEnd"/>
      <w:r>
        <w:t xml:space="preserve"> Scientific Medical Sciences. 2020; 4(6):102-109.</w:t>
      </w:r>
    </w:p>
    <w:p w:rsidR="009D6CFB" w:rsidRDefault="009D6CFB" w:rsidP="009D6CFB">
      <w:pPr>
        <w:pStyle w:val="PargrafodaLista"/>
        <w:numPr>
          <w:ilvl w:val="0"/>
          <w:numId w:val="4"/>
        </w:numPr>
        <w:tabs>
          <w:tab w:val="left" w:pos="384"/>
        </w:tabs>
        <w:ind w:right="117"/>
        <w:jc w:val="left"/>
      </w:pPr>
      <w:r>
        <w:t xml:space="preserve">Huang Wei Ling, Constitutional Homeopathy of Five Elements Based on Traditional Chinese Medicine. </w:t>
      </w:r>
      <w:proofErr w:type="spellStart"/>
      <w:r>
        <w:t>Acta</w:t>
      </w:r>
      <w:proofErr w:type="spellEnd"/>
      <w:r>
        <w:t xml:space="preserve"> Scientific Medical Sciences. 2020; 4(7):57-69.</w:t>
      </w:r>
    </w:p>
    <w:p w:rsidR="00AE3E37" w:rsidRPr="009D6CFB" w:rsidRDefault="009D6CFB" w:rsidP="009D6CFB">
      <w:pPr>
        <w:pStyle w:val="PargrafodaLista"/>
        <w:numPr>
          <w:ilvl w:val="0"/>
          <w:numId w:val="4"/>
        </w:numPr>
        <w:tabs>
          <w:tab w:val="left" w:pos="384"/>
        </w:tabs>
        <w:ind w:right="117"/>
        <w:jc w:val="left"/>
        <w:sectPr w:rsidR="00AE3E37" w:rsidRPr="009D6CFB">
          <w:type w:val="continuous"/>
          <w:pgSz w:w="11910" w:h="16840"/>
          <w:pgMar w:top="1740" w:right="600" w:bottom="840" w:left="620" w:header="720" w:footer="720" w:gutter="0"/>
          <w:cols w:num="2" w:space="720" w:equalWidth="0">
            <w:col w:w="5214" w:space="138"/>
            <w:col w:w="5338"/>
          </w:cols>
        </w:sectPr>
      </w:pPr>
      <w:r>
        <w:t>Huang Wei Ling, Auricular Acupuncture and Chinese Dietary Counseling in The Treatment of Insomnia. Archives of Neurology and Neuro Disorders. 2020; 3(1):1-11.</w:t>
      </w:r>
    </w:p>
    <w:p w:rsidR="00AE3E37" w:rsidRDefault="00AE3E37" w:rsidP="009D6CFB">
      <w:pPr>
        <w:pStyle w:val="Corpodetexto"/>
        <w:rPr>
          <w:rFonts w:ascii="Calibri"/>
          <w:sz w:val="20"/>
        </w:rPr>
      </w:pPr>
    </w:p>
    <w:p w:rsidR="009D6CFB" w:rsidRDefault="009D6CFB" w:rsidP="009D6CFB">
      <w:pPr>
        <w:pStyle w:val="Corpodetexto"/>
        <w:rPr>
          <w:rFonts w:ascii="Calibri"/>
          <w:sz w:val="20"/>
        </w:rPr>
      </w:pPr>
    </w:p>
    <w:p w:rsidR="009D6CFB" w:rsidRDefault="009D6CFB" w:rsidP="009D6CFB">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6B4B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D6CFB" w:rsidRDefault="008756E6" w:rsidP="00404E5B">
      <w:pPr>
        <w:spacing w:before="92"/>
        <w:ind w:right="4234"/>
        <w:rPr>
          <w:noProof/>
          <w:lang w:val="pt-BR" w:eastAsia="pt-BR"/>
        </w:rPr>
      </w:pPr>
      <w:r>
        <w:rPr>
          <w:noProof/>
        </w:rPr>
        <w:t xml:space="preserve">              </w:t>
      </w:r>
    </w:p>
    <w:p w:rsidR="009D6CFB" w:rsidRDefault="009D6CFB" w:rsidP="00404E5B">
      <w:pPr>
        <w:spacing w:before="92"/>
        <w:ind w:right="4234"/>
        <w:rPr>
          <w:noProof/>
          <w:lang w:val="pt-BR" w:eastAsia="pt-BR"/>
        </w:rPr>
      </w:pPr>
    </w:p>
    <w:p w:rsidR="00AE3E37" w:rsidRDefault="009D6CFB" w:rsidP="00404E5B">
      <w:pPr>
        <w:spacing w:before="92"/>
        <w:ind w:right="4234"/>
        <w:rPr>
          <w:rFonts w:ascii="Arial"/>
          <w:color w:val="BF5A14"/>
        </w:rPr>
      </w:pPr>
      <w:r>
        <w:rPr>
          <w:rFonts w:ascii="Arial"/>
          <w:color w:val="BF5A14"/>
        </w:rPr>
        <w:lastRenderedPageBreak/>
        <w:t xml:space="preserve">    </w:t>
      </w:r>
      <w:r>
        <w:rPr>
          <w:rFonts w:ascii="Arial"/>
          <w:noProof/>
          <w:color w:val="BF5A14"/>
          <w:lang w:val="pt-BR" w:eastAsia="pt-BR"/>
        </w:rPr>
        <w:drawing>
          <wp:inline distT="0" distB="0" distL="0" distR="0" wp14:anchorId="2E04A78F">
            <wp:extent cx="1743710" cy="1505585"/>
            <wp:effectExtent l="0" t="0" r="889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710" cy="1505585"/>
                    </a:xfrm>
                    <a:prstGeom prst="rect">
                      <a:avLst/>
                    </a:prstGeom>
                    <a:noFill/>
                  </pic:spPr>
                </pic:pic>
              </a:graphicData>
            </a:graphic>
          </wp:inline>
        </w:drawing>
      </w:r>
      <w:r>
        <w:rPr>
          <w:rFonts w:ascii="Arial"/>
          <w:color w:val="BF5A14"/>
        </w:rPr>
        <w:t xml:space="preserve">  </w:t>
      </w:r>
      <w:r w:rsidR="00A9710C">
        <w:rPr>
          <w:rFonts w:ascii="Arial"/>
          <w:color w:val="BF5A14"/>
        </w:rPr>
        <w:t>Biography</w:t>
      </w:r>
      <w:r>
        <w:rPr>
          <w:rFonts w:ascii="Arial"/>
          <w:color w:val="BF5A14"/>
        </w:rPr>
        <w:t xml:space="preserve"> </w:t>
      </w:r>
    </w:p>
    <w:p w:rsidR="00691CAF" w:rsidRDefault="00691CAF" w:rsidP="00404E5B">
      <w:pPr>
        <w:spacing w:before="92"/>
        <w:ind w:right="4234"/>
        <w:rPr>
          <w:rFonts w:ascii="Arial"/>
          <w:color w:val="BF5A14"/>
        </w:rPr>
      </w:pPr>
    </w:p>
    <w:p w:rsidR="00691CAF" w:rsidRPr="00691CAF" w:rsidRDefault="00691CAF" w:rsidP="00691CAF">
      <w:pPr>
        <w:widowControl/>
        <w:jc w:val="both"/>
        <w:rPr>
          <w:rFonts w:ascii="Verdana" w:eastAsia="Batang" w:hAnsi="Verdana" w:cs="Times New Roman"/>
          <w:sz w:val="16"/>
          <w:szCs w:val="16"/>
          <w:lang w:eastAsia="ko-KR"/>
        </w:rPr>
      </w:pPr>
      <w:r w:rsidRPr="00691CAF">
        <w:rPr>
          <w:rFonts w:ascii="Verdana" w:eastAsia="Batang" w:hAnsi="Verdana" w:cs="Times New Roman"/>
          <w:sz w:val="16"/>
          <w:szCs w:val="16"/>
          <w:lang w:eastAsia="ko-KR"/>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691CAF" w:rsidRPr="00691CAF" w:rsidRDefault="00691CAF" w:rsidP="00691CAF">
      <w:pPr>
        <w:widowControl/>
        <w:jc w:val="both"/>
        <w:rPr>
          <w:rFonts w:ascii="Verdana" w:eastAsia="Batang" w:hAnsi="Verdana" w:cs="Times New Roman"/>
          <w:sz w:val="16"/>
          <w:szCs w:val="16"/>
          <w:lang w:eastAsia="ko-KR"/>
        </w:rPr>
      </w:pPr>
      <w:r w:rsidRPr="00691CAF">
        <w:rPr>
          <w:rFonts w:ascii="Verdana" w:eastAsia="Batang" w:hAnsi="Verdana" w:cs="Times New Roman"/>
          <w:sz w:val="16"/>
          <w:szCs w:val="16"/>
          <w:lang w:eastAsia="ko-KR"/>
        </w:rPr>
        <w:t xml:space="preserve">Researcher in the University of São Paulo, in the Ophthalmology department from 2012 to 2013. </w:t>
      </w:r>
    </w:p>
    <w:p w:rsidR="00691CAF" w:rsidRDefault="00691CAF" w:rsidP="00404E5B">
      <w:pPr>
        <w:spacing w:before="92"/>
        <w:ind w:right="4234"/>
        <w:rPr>
          <w:rFonts w:ascii="Arial"/>
        </w:rPr>
      </w:pPr>
    </w:p>
    <w:p w:rsidR="00691CAF" w:rsidRPr="00691CAF" w:rsidRDefault="00A9710C" w:rsidP="00691CAF">
      <w:pPr>
        <w:jc w:val="center"/>
        <w:rPr>
          <w:rStyle w:val="Hyperlink"/>
          <w:rFonts w:ascii="Arial"/>
          <w:sz w:val="14"/>
        </w:rPr>
      </w:pPr>
      <w:r>
        <w:rPr>
          <w:rFonts w:ascii="Arial"/>
          <w:sz w:val="14"/>
        </w:rPr>
        <w:t>Ema</w:t>
      </w:r>
      <w:r w:rsidR="00691CAF">
        <w:rPr>
          <w:rFonts w:ascii="Arial"/>
          <w:sz w:val="14"/>
        </w:rPr>
        <w:t>il:</w:t>
      </w:r>
      <w:r w:rsidR="00691CAF" w:rsidRPr="00691CAF">
        <w:rPr>
          <w:rStyle w:val="Hyperlink"/>
          <w:rFonts w:ascii="Arial"/>
          <w:sz w:val="14"/>
        </w:rPr>
        <w:t>weilingmg@gmail.com</w:t>
      </w:r>
    </w:p>
    <w:p w:rsidR="00AE3E37" w:rsidRDefault="00AE3E37">
      <w:pPr>
        <w:spacing w:before="62"/>
        <w:ind w:left="4217" w:right="4235"/>
        <w:jc w:val="center"/>
        <w:rPr>
          <w:rFonts w:ascii="Arial"/>
          <w:sz w:val="14"/>
        </w:rPr>
      </w:pP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E49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E8A" w:rsidRDefault="00E43E8A">
      <w:r>
        <w:separator/>
      </w:r>
    </w:p>
  </w:endnote>
  <w:endnote w:type="continuationSeparator" w:id="0">
    <w:p w:rsidR="00E43E8A" w:rsidRDefault="00E43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E8A" w:rsidRDefault="00E43E8A">
      <w:r>
        <w:separator/>
      </w:r>
    </w:p>
  </w:footnote>
  <w:footnote w:type="continuationSeparator" w:id="0">
    <w:p w:rsidR="00E43E8A" w:rsidRDefault="00E43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4A7A9D"/>
    <w:multiLevelType w:val="hybridMultilevel"/>
    <w:tmpl w:val="766C6B2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E2911"/>
    <w:rsid w:val="001263DF"/>
    <w:rsid w:val="001A6835"/>
    <w:rsid w:val="00292ED9"/>
    <w:rsid w:val="0039272B"/>
    <w:rsid w:val="00404E5B"/>
    <w:rsid w:val="00414F7B"/>
    <w:rsid w:val="004355DC"/>
    <w:rsid w:val="0044199B"/>
    <w:rsid w:val="004749B4"/>
    <w:rsid w:val="00494130"/>
    <w:rsid w:val="004F3523"/>
    <w:rsid w:val="005124C8"/>
    <w:rsid w:val="005973B9"/>
    <w:rsid w:val="005B3A56"/>
    <w:rsid w:val="006060CE"/>
    <w:rsid w:val="0063497F"/>
    <w:rsid w:val="00691CAF"/>
    <w:rsid w:val="00735E46"/>
    <w:rsid w:val="00873DF0"/>
    <w:rsid w:val="008756E6"/>
    <w:rsid w:val="009B2D44"/>
    <w:rsid w:val="009D6CFB"/>
    <w:rsid w:val="00A07E82"/>
    <w:rsid w:val="00A9710C"/>
    <w:rsid w:val="00AE3E37"/>
    <w:rsid w:val="00AF2CBC"/>
    <w:rsid w:val="00B21A57"/>
    <w:rsid w:val="00B547ED"/>
    <w:rsid w:val="00C06091"/>
    <w:rsid w:val="00C33602"/>
    <w:rsid w:val="00CD6F55"/>
    <w:rsid w:val="00D01A5D"/>
    <w:rsid w:val="00D51EAD"/>
    <w:rsid w:val="00D5473A"/>
    <w:rsid w:val="00DE3104"/>
    <w:rsid w:val="00E058CD"/>
    <w:rsid w:val="00E43E8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C0928E-155F-4DAD-9E20-BE6BC7BE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3545</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2</cp:revision>
  <dcterms:created xsi:type="dcterms:W3CDTF">2020-12-11T18:12:00Z</dcterms:created>
  <dcterms:modified xsi:type="dcterms:W3CDTF">2020-12-11T18:12:00Z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