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557" w:rsidRDefault="008E7557" w:rsidP="008E7557">
      <w:pPr>
        <w:contextualSpacing/>
        <w:jc w:val="center"/>
        <w:rPr>
          <w:rStyle w:val="tlid-translation"/>
          <w:b/>
          <w:lang w:val="en-US"/>
        </w:rPr>
      </w:pPr>
      <w:proofErr w:type="gramStart"/>
      <w:r w:rsidRPr="00F5336E">
        <w:rPr>
          <w:rStyle w:val="tlid-translation"/>
          <w:b/>
          <w:lang w:val="en-US"/>
        </w:rPr>
        <w:t>Features of detectable allelic polymorphism</w:t>
      </w:r>
      <w:r w:rsidRPr="00F5336E">
        <w:rPr>
          <w:b/>
          <w:lang w:val="en-US"/>
        </w:rPr>
        <w:br/>
      </w:r>
      <w:proofErr w:type="spellStart"/>
      <w:r w:rsidRPr="00F5336E">
        <w:rPr>
          <w:rStyle w:val="tlid-translation"/>
          <w:b/>
          <w:lang w:val="en-US"/>
        </w:rPr>
        <w:t>IIe</w:t>
      </w:r>
      <w:proofErr w:type="spellEnd"/>
      <w:r w:rsidRPr="00F5336E">
        <w:rPr>
          <w:rStyle w:val="tlid-translation"/>
          <w:b/>
          <w:lang w:val="en-US"/>
        </w:rPr>
        <w:t xml:space="preserve"> 105Val GSTP1 gene in pregnant women with fetal growth restriction syndrome in Uzbekistan.</w:t>
      </w:r>
      <w:proofErr w:type="gramEnd"/>
    </w:p>
    <w:p w:rsidR="008E7557" w:rsidRDefault="008E7557" w:rsidP="008E7557">
      <w:pPr>
        <w:shd w:val="clear" w:color="auto" w:fill="FFFFFF"/>
        <w:spacing w:before="300" w:after="150"/>
        <w:jc w:val="center"/>
        <w:outlineLvl w:val="2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Mavlynova</w:t>
      </w:r>
      <w:proofErr w:type="spellEnd"/>
      <w:r>
        <w:rPr>
          <w:b/>
          <w:sz w:val="28"/>
          <w:szCs w:val="28"/>
          <w:lang w:val="en-US"/>
        </w:rPr>
        <w:t xml:space="preserve"> N.N., </w:t>
      </w:r>
      <w:proofErr w:type="spellStart"/>
      <w:proofErr w:type="gramStart"/>
      <w:r>
        <w:rPr>
          <w:b/>
          <w:sz w:val="28"/>
          <w:szCs w:val="28"/>
          <w:lang w:val="en-US"/>
        </w:rPr>
        <w:t>Najmutdinova</w:t>
      </w:r>
      <w:proofErr w:type="spellEnd"/>
      <w:r>
        <w:rPr>
          <w:b/>
          <w:sz w:val="28"/>
          <w:szCs w:val="28"/>
          <w:lang w:val="en-US"/>
        </w:rPr>
        <w:t xml:space="preserve">  D.K</w:t>
      </w:r>
      <w:proofErr w:type="gramEnd"/>
      <w:r>
        <w:rPr>
          <w:b/>
          <w:sz w:val="28"/>
          <w:szCs w:val="28"/>
          <w:lang w:val="en-US"/>
        </w:rPr>
        <w:t xml:space="preserve">., </w:t>
      </w:r>
      <w:proofErr w:type="spellStart"/>
      <w:r>
        <w:rPr>
          <w:b/>
          <w:sz w:val="28"/>
          <w:szCs w:val="28"/>
          <w:lang w:val="en-US"/>
        </w:rPr>
        <w:t>Boboev</w:t>
      </w:r>
      <w:proofErr w:type="spellEnd"/>
      <w:r>
        <w:rPr>
          <w:b/>
          <w:sz w:val="28"/>
          <w:szCs w:val="28"/>
          <w:lang w:val="en-US"/>
        </w:rPr>
        <w:t xml:space="preserve"> K.T. </w:t>
      </w:r>
    </w:p>
    <w:p w:rsidR="008E7557" w:rsidRPr="00F5336E" w:rsidRDefault="008E7557" w:rsidP="008E7557">
      <w:pPr>
        <w:contextualSpacing/>
        <w:jc w:val="center"/>
        <w:rPr>
          <w:b/>
          <w:sz w:val="28"/>
          <w:szCs w:val="28"/>
          <w:lang w:val="en-US"/>
        </w:rPr>
      </w:pPr>
    </w:p>
    <w:p w:rsidR="008E7557" w:rsidRPr="009A1D76" w:rsidRDefault="008E7557" w:rsidP="008E7557">
      <w:pPr>
        <w:shd w:val="clear" w:color="auto" w:fill="FFFFFF"/>
        <w:spacing w:before="300" w:after="150"/>
        <w:jc w:val="center"/>
        <w:outlineLvl w:val="2"/>
        <w:rPr>
          <w:b/>
          <w:lang w:val="en-US"/>
        </w:rPr>
      </w:pPr>
      <w:r w:rsidRPr="009A1D76">
        <w:rPr>
          <w:b/>
          <w:lang w:val="en-US"/>
        </w:rPr>
        <w:t>Republican specialized scientific and practical medical center for obstetrics and gynecology of the Ministry of Health of the Republic of Uzbekistan.</w:t>
      </w:r>
    </w:p>
    <w:p w:rsidR="008E7557" w:rsidRPr="00F5336E" w:rsidRDefault="008E7557" w:rsidP="008E7557">
      <w:pPr>
        <w:spacing w:line="360" w:lineRule="auto"/>
        <w:ind w:firstLine="567"/>
        <w:jc w:val="both"/>
        <w:rPr>
          <w:b/>
          <w:kern w:val="24"/>
          <w:sz w:val="28"/>
          <w:szCs w:val="28"/>
          <w:lang w:val="en-US"/>
        </w:rPr>
      </w:pPr>
    </w:p>
    <w:p w:rsidR="008E7557" w:rsidRPr="008E7557" w:rsidRDefault="008E7557" w:rsidP="008E7557">
      <w:pPr>
        <w:spacing w:line="360" w:lineRule="auto"/>
        <w:ind w:firstLine="567"/>
        <w:jc w:val="both"/>
        <w:rPr>
          <w:rStyle w:val="tlid-translation"/>
          <w:lang w:val="en-US"/>
        </w:rPr>
      </w:pPr>
      <w:r>
        <w:rPr>
          <w:rStyle w:val="tlid-translation"/>
          <w:lang w:val="en-US"/>
        </w:rPr>
        <w:t xml:space="preserve">In last </w:t>
      </w:r>
      <w:r w:rsidRPr="00FE5A15">
        <w:rPr>
          <w:rStyle w:val="tlid-translation"/>
          <w:lang w:val="en-US"/>
        </w:rPr>
        <w:t>years, much attention has been paid to the study of molecular genetic mechanisms for the development of fetal growth restriction syndrome of polymorphic alleles of predisposition genes. Among these genes, glutathione-S-</w:t>
      </w:r>
      <w:proofErr w:type="spellStart"/>
      <w:r w:rsidRPr="00FE5A15">
        <w:rPr>
          <w:rStyle w:val="tlid-translation"/>
          <w:lang w:val="en-US"/>
        </w:rPr>
        <w:t>transferase</w:t>
      </w:r>
      <w:proofErr w:type="spellEnd"/>
      <w:r w:rsidRPr="00FE5A15">
        <w:rPr>
          <w:rStyle w:val="tlid-translation"/>
          <w:lang w:val="en-US"/>
        </w:rPr>
        <w:t xml:space="preserve"> - GST genes encoding xenobiotic biotransformation enzymes are of particular interest. These enzymes are responsible for the biotransformation of chemical, biological agents, drugs, etc. entering the body.</w:t>
      </w:r>
    </w:p>
    <w:p w:rsidR="008E7557" w:rsidRDefault="008E7557" w:rsidP="008E7557">
      <w:pPr>
        <w:spacing w:line="360" w:lineRule="auto"/>
        <w:ind w:firstLine="567"/>
        <w:jc w:val="both"/>
        <w:rPr>
          <w:rStyle w:val="tlid-translation"/>
          <w:lang w:val="en-US"/>
        </w:rPr>
      </w:pPr>
      <w:r w:rsidRPr="00FE5A15">
        <w:rPr>
          <w:rStyle w:val="tlid-translation"/>
          <w:b/>
          <w:lang w:val="en-US"/>
        </w:rPr>
        <w:t>The aim of our research</w:t>
      </w:r>
      <w:r w:rsidRPr="00FE5A15">
        <w:rPr>
          <w:rStyle w:val="tlid-translation"/>
          <w:lang w:val="en-US"/>
        </w:rPr>
        <w:t xml:space="preserve"> was to establish the role of the polymorphic variant </w:t>
      </w:r>
      <w:proofErr w:type="spellStart"/>
      <w:r w:rsidRPr="00FE5A15">
        <w:rPr>
          <w:rStyle w:val="tlid-translation"/>
          <w:lang w:val="en-US"/>
        </w:rPr>
        <w:t>IIe</w:t>
      </w:r>
      <w:proofErr w:type="spellEnd"/>
      <w:r w:rsidRPr="00FE5A15">
        <w:rPr>
          <w:rStyle w:val="tlid-translation"/>
          <w:lang w:val="en-US"/>
        </w:rPr>
        <w:t xml:space="preserve"> 105Val of the GSTP1 gene of the xenobiotic biotransformation enzyme in the mechanism of formation and development of fetal growth restriction syndrome.</w:t>
      </w:r>
    </w:p>
    <w:p w:rsidR="008E7557" w:rsidRDefault="008E7557" w:rsidP="008E7557">
      <w:pPr>
        <w:spacing w:line="360" w:lineRule="auto"/>
        <w:ind w:firstLine="567"/>
        <w:jc w:val="both"/>
        <w:rPr>
          <w:rStyle w:val="tlid-translation"/>
          <w:lang w:val="en-US"/>
        </w:rPr>
      </w:pPr>
      <w:proofErr w:type="gramStart"/>
      <w:r w:rsidRPr="00FE5A15">
        <w:rPr>
          <w:rStyle w:val="tlid-translation"/>
          <w:b/>
          <w:lang w:val="en-US"/>
        </w:rPr>
        <w:t>Material and research methods.</w:t>
      </w:r>
      <w:proofErr w:type="gramEnd"/>
      <w:r w:rsidRPr="00FE5A15">
        <w:rPr>
          <w:rStyle w:val="tlid-translation"/>
          <w:lang w:val="en-US"/>
        </w:rPr>
        <w:t xml:space="preserve"> The object and subject of the study were 57 pregnant women, DNA samples from patients and healthy donors, the glutathione </w:t>
      </w:r>
      <w:proofErr w:type="spellStart"/>
      <w:r w:rsidRPr="00FE5A15">
        <w:rPr>
          <w:rStyle w:val="tlid-translation"/>
          <w:lang w:val="en-US"/>
        </w:rPr>
        <w:t>transferase</w:t>
      </w:r>
      <w:proofErr w:type="spellEnd"/>
      <w:r w:rsidRPr="00FE5A15">
        <w:rPr>
          <w:rStyle w:val="tlid-translation"/>
          <w:lang w:val="en-US"/>
        </w:rPr>
        <w:t xml:space="preserve"> gene GSTP1 (</w:t>
      </w:r>
      <w:proofErr w:type="spellStart"/>
      <w:r w:rsidRPr="00FE5A15">
        <w:rPr>
          <w:rStyle w:val="tlid-translation"/>
          <w:lang w:val="en-US"/>
        </w:rPr>
        <w:t>IIe</w:t>
      </w:r>
      <w:proofErr w:type="spellEnd"/>
      <w:r w:rsidRPr="00FE5A15">
        <w:rPr>
          <w:rStyle w:val="tlid-translation"/>
          <w:lang w:val="en-US"/>
        </w:rPr>
        <w:t xml:space="preserve"> 105 Val). All pregnant women underwent clinical, functional, and molecular </w:t>
      </w:r>
      <w:proofErr w:type="spellStart"/>
      <w:r w:rsidRPr="00FE5A15">
        <w:rPr>
          <w:rStyle w:val="tlid-translation"/>
          <w:lang w:val="en-US"/>
        </w:rPr>
        <w:t>genetic</w:t>
      </w:r>
      <w:proofErr w:type="spellEnd"/>
      <w:r w:rsidRPr="00FE5A15">
        <w:rPr>
          <w:rStyle w:val="tlid-translation"/>
          <w:lang w:val="en-US"/>
        </w:rPr>
        <w:t xml:space="preserve"> and statistical studies.</w:t>
      </w:r>
    </w:p>
    <w:p w:rsidR="008E7557" w:rsidRDefault="008E7557" w:rsidP="008E7557">
      <w:pPr>
        <w:spacing w:line="360" w:lineRule="auto"/>
        <w:ind w:firstLine="567"/>
        <w:jc w:val="both"/>
        <w:rPr>
          <w:rStyle w:val="tlid-translation"/>
          <w:lang w:val="en-US"/>
        </w:rPr>
      </w:pPr>
      <w:proofErr w:type="gramStart"/>
      <w:r w:rsidRPr="00D901D0">
        <w:rPr>
          <w:rStyle w:val="tlid-translation"/>
          <w:b/>
          <w:lang w:val="en-US"/>
        </w:rPr>
        <w:t>The results of the study</w:t>
      </w:r>
      <w:r w:rsidRPr="00D901D0">
        <w:rPr>
          <w:rStyle w:val="tlid-translation"/>
          <w:lang w:val="en-US"/>
        </w:rPr>
        <w:t>.</w:t>
      </w:r>
      <w:proofErr w:type="gramEnd"/>
      <w:r w:rsidRPr="00D901D0">
        <w:rPr>
          <w:rStyle w:val="tlid-translation"/>
          <w:lang w:val="en-US"/>
        </w:rPr>
        <w:t xml:space="preserve"> Among 57 pregnant women, fetal growth restriction syndrome (ORP) was diagnosed in 46, which accounted for 80.7% of cases. A comparative analysis of the distribution frequencies of the alleles and genotypes of the </w:t>
      </w:r>
      <w:proofErr w:type="spellStart"/>
      <w:r w:rsidRPr="00D901D0">
        <w:rPr>
          <w:rStyle w:val="tlid-translation"/>
          <w:lang w:val="en-US"/>
        </w:rPr>
        <w:t>IIe</w:t>
      </w:r>
      <w:proofErr w:type="spellEnd"/>
      <w:r w:rsidRPr="00D901D0">
        <w:rPr>
          <w:rStyle w:val="tlid-translation"/>
          <w:lang w:val="en-US"/>
        </w:rPr>
        <w:t xml:space="preserve"> 105 Val polymorphism of the xenobiotic enzyme gene GSTP1 among 114 DNA samples in 57 pregnant women in 64.9% of cases revealed the presence of the normal allele A and in 35.1% of cases the allele G, respectively. Whereas, in the control group, the frequency of occurrence of the mutant </w:t>
      </w:r>
      <w:proofErr w:type="spellStart"/>
      <w:r w:rsidRPr="00D901D0">
        <w:rPr>
          <w:rStyle w:val="tlid-translation"/>
          <w:lang w:val="en-US"/>
        </w:rPr>
        <w:t>IIe</w:t>
      </w:r>
      <w:proofErr w:type="spellEnd"/>
      <w:r w:rsidRPr="00D901D0">
        <w:rPr>
          <w:rStyle w:val="tlid-translation"/>
          <w:lang w:val="en-US"/>
        </w:rPr>
        <w:t xml:space="preserve"> 105 Val allele of the Xenobiotic GSTP1 enzyme gene was 12.5%, which was 2.8 times lower than the main group (P &lt;0.05).</w:t>
      </w:r>
    </w:p>
    <w:p w:rsidR="008E7557" w:rsidRDefault="008E7557" w:rsidP="008E7557">
      <w:pPr>
        <w:spacing w:line="360" w:lineRule="auto"/>
        <w:ind w:firstLine="567"/>
        <w:jc w:val="both"/>
        <w:rPr>
          <w:rStyle w:val="tlid-translation"/>
          <w:lang w:val="en-US"/>
        </w:rPr>
      </w:pPr>
      <w:r w:rsidRPr="00F5336E">
        <w:rPr>
          <w:rStyle w:val="tlid-translation"/>
          <w:lang w:val="en-US"/>
        </w:rPr>
        <w:t xml:space="preserve">Studies of polymorphism revealed increased associations of "functionally unfavorable" genotypes A / G - 64% and 19.4%, respectively. According to the odds ratio, the risk of developing a CORP in the main group in the presence of G / A polymorphism (OR = 7.1; 95% CI3.319-15.3) is 2.3 times higher than in the healthy control group. </w:t>
      </w:r>
      <w:proofErr w:type="gramStart"/>
      <w:r w:rsidRPr="00F5336E">
        <w:rPr>
          <w:rStyle w:val="tlid-translation"/>
          <w:lang w:val="en-US"/>
        </w:rPr>
        <w:t>Whereas, functionally unfavorable homozygous G / G genotypes were detected in 7.02% of cases versus 1.4% in the control group.</w:t>
      </w:r>
      <w:proofErr w:type="gramEnd"/>
      <w:r w:rsidRPr="00F5336E">
        <w:rPr>
          <w:rStyle w:val="tlid-translation"/>
          <w:lang w:val="en-US"/>
        </w:rPr>
        <w:t xml:space="preserve"> According to the odds ratio, the risk of developing an ORP in the main group in </w:t>
      </w:r>
      <w:r w:rsidRPr="00F5336E">
        <w:rPr>
          <w:rStyle w:val="tlid-translation"/>
          <w:lang w:val="en-US"/>
        </w:rPr>
        <w:lastRenderedPageBreak/>
        <w:t xml:space="preserve">the presence of G / G polymorphism tended to be at risk of developing an ORP. </w:t>
      </w:r>
      <w:r w:rsidRPr="008E7557">
        <w:rPr>
          <w:rStyle w:val="tlid-translation"/>
          <w:lang w:val="en-US"/>
        </w:rPr>
        <w:t>(</w:t>
      </w:r>
      <w:r>
        <w:rPr>
          <w:rStyle w:val="tlid-translation"/>
        </w:rPr>
        <w:t>χ</w:t>
      </w:r>
      <w:r w:rsidRPr="008E7557">
        <w:rPr>
          <w:rStyle w:val="tlid-translation"/>
          <w:lang w:val="en-US"/>
        </w:rPr>
        <w:t>2 = 2.5; P = 0.1; OR = 4.4; 95% CI0.483-40.74).</w:t>
      </w:r>
    </w:p>
    <w:p w:rsidR="008E7557" w:rsidRPr="00F5336E" w:rsidRDefault="008E7557" w:rsidP="008E7557">
      <w:pPr>
        <w:spacing w:line="360" w:lineRule="auto"/>
        <w:ind w:firstLine="567"/>
        <w:jc w:val="both"/>
        <w:rPr>
          <w:b/>
          <w:sz w:val="28"/>
          <w:szCs w:val="28"/>
          <w:lang w:val="en-US"/>
        </w:rPr>
      </w:pPr>
      <w:proofErr w:type="gramStart"/>
      <w:r w:rsidRPr="00F5336E">
        <w:rPr>
          <w:rStyle w:val="tlid-translation"/>
          <w:b/>
          <w:lang w:val="en-US"/>
        </w:rPr>
        <w:t>The conclusions.</w:t>
      </w:r>
      <w:proofErr w:type="gramEnd"/>
      <w:r w:rsidRPr="00F5336E">
        <w:rPr>
          <w:rStyle w:val="tlid-translation"/>
          <w:lang w:val="en-US"/>
        </w:rPr>
        <w:t xml:space="preserve"> </w:t>
      </w:r>
      <w:r>
        <w:rPr>
          <w:rStyle w:val="tlid-translation"/>
          <w:lang w:val="en-US"/>
        </w:rPr>
        <w:t>T</w:t>
      </w:r>
      <w:r w:rsidRPr="00F5336E">
        <w:rPr>
          <w:rStyle w:val="tlid-translation"/>
          <w:lang w:val="en-US"/>
        </w:rPr>
        <w:t xml:space="preserve">he G allele and hetero / homozygous genotypes </w:t>
      </w:r>
      <w:proofErr w:type="spellStart"/>
      <w:r w:rsidRPr="00F5336E">
        <w:rPr>
          <w:rStyle w:val="tlid-translation"/>
          <w:lang w:val="en-US"/>
        </w:rPr>
        <w:t>IIe</w:t>
      </w:r>
      <w:proofErr w:type="spellEnd"/>
      <w:r w:rsidRPr="00F5336E">
        <w:rPr>
          <w:rStyle w:val="tlid-translation"/>
          <w:lang w:val="en-US"/>
        </w:rPr>
        <w:t xml:space="preserve"> 105 Val polymorphism of the GSTP1 gene are significant markers of an increased risk of fetal loss syndrome in Uzbekistan (P &lt;0.05). Allele </w:t>
      </w:r>
      <w:proofErr w:type="gramStart"/>
      <w:r w:rsidRPr="00F5336E">
        <w:rPr>
          <w:rStyle w:val="tlid-translation"/>
          <w:lang w:val="en-US"/>
        </w:rPr>
        <w:t>A and</w:t>
      </w:r>
      <w:proofErr w:type="gramEnd"/>
      <w:r w:rsidRPr="00F5336E">
        <w:rPr>
          <w:rStyle w:val="tlid-translation"/>
          <w:lang w:val="en-US"/>
        </w:rPr>
        <w:t xml:space="preserve"> the functionally favorable A / A genotype are reliable protective markers for the development of pathology (</w:t>
      </w:r>
      <w:r>
        <w:rPr>
          <w:rStyle w:val="tlid-translation"/>
        </w:rPr>
        <w:t>χ</w:t>
      </w:r>
      <w:r w:rsidRPr="00F5336E">
        <w:rPr>
          <w:rStyle w:val="tlid-translation"/>
          <w:lang w:val="en-US"/>
        </w:rPr>
        <w:t>2 = 18.6; P &lt;0.05; OR = 3.9; 95% CI 2.023-7.07).</w:t>
      </w:r>
      <w:r>
        <w:rPr>
          <w:rStyle w:val="tlid-translation"/>
          <w:lang w:val="en-US"/>
        </w:rPr>
        <w:t xml:space="preserve"> </w:t>
      </w:r>
    </w:p>
    <w:p w:rsidR="00854202" w:rsidRPr="008E7557" w:rsidRDefault="00854202">
      <w:pPr>
        <w:rPr>
          <w:lang w:val="en-US"/>
        </w:rPr>
      </w:pPr>
      <w:bookmarkStart w:id="0" w:name="_GoBack"/>
      <w:bookmarkEnd w:id="0"/>
    </w:p>
    <w:sectPr w:rsidR="00854202" w:rsidRPr="008E7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57"/>
    <w:rsid w:val="00854202"/>
    <w:rsid w:val="008E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E75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E7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Mahalla</dc:creator>
  <cp:lastModifiedBy>Mahalla</cp:lastModifiedBy>
  <cp:revision>1</cp:revision>
  <dcterms:created xsi:type="dcterms:W3CDTF">2019-06-22T06:30:00Z</dcterms:created>
  <dcterms:modified xsi:type="dcterms:W3CDTF">2019-06-22T06:31:00Z</dcterms:modified>
</cp:coreProperties>
</file>