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821" w:rsidRPr="00593821" w:rsidRDefault="00593821" w:rsidP="000B1D91">
      <w:pPr>
        <w:pStyle w:val="Heading1"/>
        <w:spacing w:before="170"/>
        <w:jc w:val="both"/>
        <w:rPr>
          <w:color w:val="337AB7"/>
        </w:rPr>
      </w:pPr>
      <w:bookmarkStart w:id="0" w:name="_GoBack"/>
      <w:bookmarkEnd w:id="0"/>
      <w:r w:rsidRPr="00593821">
        <w:rPr>
          <w:color w:val="337AB7"/>
        </w:rPr>
        <w:t xml:space="preserve">Prevalence of </w:t>
      </w:r>
      <w:r w:rsidRPr="00593821">
        <w:rPr>
          <w:i/>
          <w:color w:val="337AB7"/>
        </w:rPr>
        <w:t>Pseudomonas aeruginosa</w:t>
      </w:r>
      <w:r w:rsidRPr="00593821">
        <w:rPr>
          <w:color w:val="337AB7"/>
        </w:rPr>
        <w:t xml:space="preserve"> in burn infection and comparative study of antibiotics and some medicinal plants against isolated species</w:t>
      </w:r>
    </w:p>
    <w:p w:rsidR="00AE3E37" w:rsidRDefault="00AE3E37" w:rsidP="00494130">
      <w:pPr>
        <w:pStyle w:val="Heading1"/>
        <w:spacing w:before="170"/>
        <w:ind w:left="0"/>
      </w:pPr>
    </w:p>
    <w:p w:rsidR="00593821" w:rsidRDefault="00E7404D" w:rsidP="000B1D91">
      <w:pPr>
        <w:pStyle w:val="BodyText"/>
        <w:jc w:val="both"/>
        <w:rPr>
          <w:rFonts w:ascii="Arial"/>
        </w:rPr>
      </w:pPr>
      <w:r>
        <w:rPr>
          <w:rFonts w:ascii="Arial"/>
        </w:rPr>
        <w:t xml:space="preserve">Dr. Muhammad </w:t>
      </w:r>
      <w:proofErr w:type="spellStart"/>
      <w:r>
        <w:rPr>
          <w:rFonts w:ascii="Arial"/>
        </w:rPr>
        <w:t>N</w:t>
      </w:r>
      <w:r w:rsidRPr="00593821">
        <w:rPr>
          <w:rFonts w:ascii="Arial"/>
        </w:rPr>
        <w:t>aziruddin</w:t>
      </w:r>
      <w:proofErr w:type="spellEnd"/>
      <w:r w:rsidR="00593821" w:rsidRPr="00593821">
        <w:rPr>
          <w:rFonts w:ascii="Arial"/>
        </w:rPr>
        <w:t xml:space="preserve">, </w:t>
      </w:r>
      <w:r w:rsidR="00E47091">
        <w:rPr>
          <w:rFonts w:ascii="Arial"/>
        </w:rPr>
        <w:t xml:space="preserve">PhD, AP, </w:t>
      </w:r>
      <w:r>
        <w:rPr>
          <w:rFonts w:ascii="Arial"/>
        </w:rPr>
        <w:t>University</w:t>
      </w:r>
      <w:r w:rsidR="00E47091">
        <w:rPr>
          <w:rFonts w:ascii="Arial"/>
        </w:rPr>
        <w:t xml:space="preserve"> of Swat,</w:t>
      </w:r>
      <w:r>
        <w:rPr>
          <w:rFonts w:ascii="Arial"/>
        </w:rPr>
        <w:t xml:space="preserve"> </w:t>
      </w:r>
      <w:r w:rsidR="00E47091">
        <w:rPr>
          <w:rFonts w:ascii="Arial"/>
        </w:rPr>
        <w:t>PK</w:t>
      </w:r>
    </w:p>
    <w:p w:rsidR="00593821" w:rsidRDefault="00E7404D" w:rsidP="000B1D91">
      <w:pPr>
        <w:pStyle w:val="BodyText"/>
        <w:jc w:val="both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>
        <w:rPr>
          <w:rFonts w:ascii="Arial"/>
        </w:rPr>
        <w:t>Wajid</w:t>
      </w:r>
      <w:proofErr w:type="spellEnd"/>
      <w:r>
        <w:rPr>
          <w:rFonts w:ascii="Arial"/>
        </w:rPr>
        <w:t xml:space="preserve"> Khan</w:t>
      </w:r>
      <w:r w:rsidR="00E47091">
        <w:rPr>
          <w:rFonts w:ascii="Arial"/>
        </w:rPr>
        <w:t>,</w:t>
      </w:r>
      <w:r w:rsidR="00E47091" w:rsidRPr="00E47091">
        <w:rPr>
          <w:rFonts w:ascii="Arial"/>
        </w:rPr>
        <w:t xml:space="preserve"> PhD, AP, </w:t>
      </w:r>
      <w:r w:rsidRPr="00E47091">
        <w:rPr>
          <w:rFonts w:ascii="Arial"/>
        </w:rPr>
        <w:t>University</w:t>
      </w:r>
      <w:r w:rsidR="00E47091" w:rsidRPr="00E47091">
        <w:rPr>
          <w:rFonts w:ascii="Arial"/>
        </w:rPr>
        <w:t xml:space="preserve"> of Swat,</w:t>
      </w:r>
      <w:r>
        <w:rPr>
          <w:rFonts w:ascii="Arial"/>
        </w:rPr>
        <w:t xml:space="preserve"> </w:t>
      </w:r>
      <w:r w:rsidR="00E47091" w:rsidRPr="00E47091">
        <w:rPr>
          <w:rFonts w:ascii="Arial"/>
        </w:rPr>
        <w:t>PK</w:t>
      </w:r>
    </w:p>
    <w:p w:rsidR="00593821" w:rsidRDefault="00E7404D" w:rsidP="000B1D91">
      <w:pPr>
        <w:pStyle w:val="BodyText"/>
        <w:jc w:val="both"/>
        <w:rPr>
          <w:rFonts w:ascii="Arial"/>
        </w:rPr>
      </w:pPr>
      <w:proofErr w:type="spellStart"/>
      <w:r w:rsidRPr="00593821">
        <w:rPr>
          <w:rFonts w:ascii="Arial"/>
        </w:rPr>
        <w:t>Mr.</w:t>
      </w:r>
      <w:r>
        <w:rPr>
          <w:rFonts w:ascii="Arial"/>
        </w:rPr>
        <w:t>Taj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Ud</w:t>
      </w:r>
      <w:proofErr w:type="spellEnd"/>
      <w:r>
        <w:rPr>
          <w:rFonts w:ascii="Arial"/>
        </w:rPr>
        <w:t xml:space="preserve"> Din</w:t>
      </w:r>
      <w:r w:rsidR="00593821">
        <w:rPr>
          <w:rFonts w:ascii="Arial"/>
        </w:rPr>
        <w:t>,</w:t>
      </w:r>
      <w:r w:rsidR="00E47091">
        <w:rPr>
          <w:rFonts w:ascii="Arial"/>
        </w:rPr>
        <w:t xml:space="preserve"> BS Microbiology, University of Swat,</w:t>
      </w:r>
      <w:r>
        <w:rPr>
          <w:rFonts w:ascii="Arial"/>
        </w:rPr>
        <w:t xml:space="preserve"> </w:t>
      </w:r>
      <w:r w:rsidR="00E47091">
        <w:rPr>
          <w:rFonts w:ascii="Arial"/>
        </w:rPr>
        <w:t>PK</w:t>
      </w:r>
    </w:p>
    <w:p w:rsidR="00593821" w:rsidRPr="00593821" w:rsidRDefault="00E7404D" w:rsidP="000B1D91">
      <w:pPr>
        <w:pStyle w:val="BodyText"/>
        <w:jc w:val="both"/>
        <w:rPr>
          <w:rFonts w:ascii="Arial"/>
        </w:rPr>
      </w:pPr>
      <w:proofErr w:type="spellStart"/>
      <w:r w:rsidRPr="00593821">
        <w:rPr>
          <w:rFonts w:ascii="Arial"/>
        </w:rPr>
        <w:t>Mr.Ayaz</w:t>
      </w:r>
      <w:proofErr w:type="spellEnd"/>
      <w:r w:rsidRPr="00593821">
        <w:rPr>
          <w:rFonts w:ascii="Arial"/>
        </w:rPr>
        <w:t xml:space="preserve"> </w:t>
      </w:r>
      <w:proofErr w:type="spellStart"/>
      <w:r w:rsidRPr="00593821">
        <w:rPr>
          <w:rFonts w:ascii="Arial"/>
        </w:rPr>
        <w:t>Ud</w:t>
      </w:r>
      <w:proofErr w:type="spellEnd"/>
      <w:r w:rsidRPr="00593821">
        <w:rPr>
          <w:rFonts w:ascii="Arial"/>
        </w:rPr>
        <w:t xml:space="preserve"> Din</w:t>
      </w:r>
      <w:r w:rsidR="00593821">
        <w:rPr>
          <w:rFonts w:ascii="Arial"/>
        </w:rPr>
        <w:t>,</w:t>
      </w:r>
      <w:r w:rsidR="00E47091">
        <w:rPr>
          <w:rFonts w:ascii="Arial"/>
        </w:rPr>
        <w:t xml:space="preserve"> BS Microbiology, University of Swat,</w:t>
      </w:r>
      <w:r>
        <w:rPr>
          <w:rFonts w:ascii="Arial"/>
        </w:rPr>
        <w:t xml:space="preserve"> </w:t>
      </w:r>
      <w:r w:rsidR="00E47091">
        <w:rPr>
          <w:rFonts w:ascii="Arial"/>
        </w:rPr>
        <w:t>PK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593821" w:rsidRPr="00103854" w:rsidRDefault="00593821" w:rsidP="00593821">
      <w:pPr>
        <w:pStyle w:val="Heading3"/>
        <w:spacing w:before="74"/>
        <w:jc w:val="both"/>
        <w:rPr>
          <w:rFonts w:ascii="Tw Cen MT" w:hAnsi="Tw Cen MT"/>
          <w:b w:val="0"/>
          <w:sz w:val="18"/>
          <w:szCs w:val="18"/>
        </w:rPr>
      </w:pPr>
      <w:r w:rsidRPr="00103854">
        <w:rPr>
          <w:rFonts w:ascii="Tw Cen MT" w:hAnsi="Tw Cen MT"/>
          <w:b w:val="0"/>
          <w:sz w:val="18"/>
          <w:szCs w:val="18"/>
        </w:rPr>
        <w:t xml:space="preserve">The aims of our study were association of </w:t>
      </w:r>
      <w:r w:rsidRPr="00103854">
        <w:rPr>
          <w:rFonts w:ascii="Tw Cen MT" w:hAnsi="Tw Cen MT"/>
          <w:b w:val="0"/>
          <w:i/>
          <w:sz w:val="18"/>
          <w:szCs w:val="18"/>
        </w:rPr>
        <w:t xml:space="preserve">Pseudomonas aeruginosa </w:t>
      </w:r>
      <w:r w:rsidRPr="00103854">
        <w:rPr>
          <w:rFonts w:ascii="Tw Cen MT" w:hAnsi="Tw Cen MT"/>
          <w:b w:val="0"/>
          <w:sz w:val="18"/>
          <w:szCs w:val="18"/>
        </w:rPr>
        <w:t xml:space="preserve">with burn infection and comparative study of antibiotics sensitivity of available antibiotics and traditional herbs medicine against isolated </w:t>
      </w:r>
      <w:r w:rsidRPr="00103854">
        <w:rPr>
          <w:rFonts w:ascii="Tw Cen MT" w:hAnsi="Tw Cen MT"/>
          <w:b w:val="0"/>
          <w:i/>
          <w:sz w:val="18"/>
          <w:szCs w:val="18"/>
        </w:rPr>
        <w:t xml:space="preserve">Pseudomonas aeruginosa </w:t>
      </w:r>
      <w:r w:rsidRPr="00103854">
        <w:rPr>
          <w:rFonts w:ascii="Tw Cen MT" w:hAnsi="Tw Cen MT"/>
          <w:b w:val="0"/>
          <w:sz w:val="18"/>
          <w:szCs w:val="18"/>
        </w:rPr>
        <w:t xml:space="preserve">isolates from different ecological zones of District swat. A total of 90 swab samples were collected from burn infected patients. Out of these 80.68 % were positive for </w:t>
      </w:r>
      <w:r w:rsidRPr="00103854">
        <w:rPr>
          <w:rFonts w:ascii="Tw Cen MT" w:hAnsi="Tw Cen MT"/>
          <w:b w:val="0"/>
          <w:i/>
          <w:sz w:val="18"/>
          <w:szCs w:val="18"/>
        </w:rPr>
        <w:t>Pseudomonas aeruginosa.</w:t>
      </w:r>
      <w:r w:rsidRPr="00103854">
        <w:rPr>
          <w:rFonts w:ascii="Tw Cen MT" w:hAnsi="Tw Cen MT"/>
          <w:b w:val="0"/>
          <w:sz w:val="18"/>
          <w:szCs w:val="18"/>
        </w:rPr>
        <w:t xml:space="preserve"> Study the effect of environmental conditions Mingora region have high (52 %) prevalence when compare with </w:t>
      </w:r>
      <w:proofErr w:type="spellStart"/>
      <w:r w:rsidRPr="00103854">
        <w:rPr>
          <w:rFonts w:ascii="Tw Cen MT" w:hAnsi="Tw Cen MT"/>
          <w:b w:val="0"/>
          <w:sz w:val="18"/>
          <w:szCs w:val="18"/>
        </w:rPr>
        <w:t>Islampur</w:t>
      </w:r>
      <w:proofErr w:type="spellEnd"/>
      <w:r w:rsidRPr="00103854">
        <w:rPr>
          <w:rFonts w:ascii="Tw Cen MT" w:hAnsi="Tw Cen MT"/>
          <w:b w:val="0"/>
          <w:sz w:val="18"/>
          <w:szCs w:val="18"/>
        </w:rPr>
        <w:t xml:space="preserve"> region (14 %). Age </w:t>
      </w:r>
      <w:proofErr w:type="gramStart"/>
      <w:r w:rsidRPr="00103854">
        <w:rPr>
          <w:rFonts w:ascii="Tw Cen MT" w:hAnsi="Tw Cen MT"/>
          <w:b w:val="0"/>
          <w:sz w:val="18"/>
          <w:szCs w:val="18"/>
        </w:rPr>
        <w:t>group of 1 to 15 years have</w:t>
      </w:r>
      <w:proofErr w:type="gramEnd"/>
      <w:r w:rsidRPr="00103854">
        <w:rPr>
          <w:rFonts w:ascii="Tw Cen MT" w:hAnsi="Tw Cen MT"/>
          <w:b w:val="0"/>
          <w:sz w:val="18"/>
          <w:szCs w:val="18"/>
        </w:rPr>
        <w:t xml:space="preserve"> high prevalence with 89. </w:t>
      </w:r>
      <w:proofErr w:type="gramStart"/>
      <w:r w:rsidRPr="00103854">
        <w:rPr>
          <w:rFonts w:ascii="Tw Cen MT" w:hAnsi="Tw Cen MT"/>
          <w:b w:val="0"/>
          <w:sz w:val="18"/>
          <w:szCs w:val="18"/>
        </w:rPr>
        <w:t>18 percent.</w:t>
      </w:r>
      <w:proofErr w:type="gramEnd"/>
      <w:r w:rsidRPr="00103854">
        <w:rPr>
          <w:rFonts w:ascii="Tw Cen MT" w:hAnsi="Tw Cen MT"/>
          <w:b w:val="0"/>
          <w:sz w:val="18"/>
          <w:szCs w:val="18"/>
        </w:rPr>
        <w:t xml:space="preserve"> In gender wise distribution female have more (61.97 %) infection than male (38.02 %)</w:t>
      </w:r>
      <w:r w:rsidRPr="00103854">
        <w:rPr>
          <w:rFonts w:ascii="Tw Cen MT" w:hAnsi="Tw Cen MT"/>
          <w:b w:val="0"/>
          <w:i/>
          <w:sz w:val="18"/>
          <w:szCs w:val="18"/>
        </w:rPr>
        <w:t xml:space="preserve">. </w:t>
      </w:r>
      <w:r w:rsidRPr="00103854">
        <w:rPr>
          <w:rFonts w:ascii="Tw Cen MT" w:hAnsi="Tw Cen MT"/>
          <w:b w:val="0"/>
          <w:sz w:val="18"/>
          <w:szCs w:val="18"/>
        </w:rPr>
        <w:t xml:space="preserve">Antibiotics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Piperacilin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/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Tazobactum</w:t>
      </w:r>
      <w:proofErr w:type="spellEnd"/>
      <w:r w:rsidRPr="00103854">
        <w:rPr>
          <w:rFonts w:ascii="Tw Cen MT" w:hAnsi="Tw Cen MT"/>
          <w:b w:val="0"/>
          <w:sz w:val="18"/>
          <w:szCs w:val="18"/>
        </w:rPr>
        <w:t xml:space="preserve"> recorded high growth inhibition with average inhibition zone of 28 mm among the 9 examined antibiotics. </w:t>
      </w:r>
      <w:r w:rsidRPr="00103854">
        <w:rPr>
          <w:rFonts w:ascii="Tw Cen MT" w:hAnsi="Tw Cen MT"/>
          <w:b w:val="0"/>
          <w:i/>
          <w:sz w:val="18"/>
          <w:szCs w:val="18"/>
        </w:rPr>
        <w:t>Ciprofloxacin</w:t>
      </w:r>
      <w:r w:rsidRPr="00103854">
        <w:rPr>
          <w:rFonts w:ascii="Tw Cen MT" w:hAnsi="Tw Cen MT"/>
          <w:b w:val="0"/>
          <w:sz w:val="18"/>
          <w:szCs w:val="18"/>
        </w:rPr>
        <w:t xml:space="preserve"> and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Cefoperazone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>/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Sulbactum</w:t>
      </w:r>
      <w:proofErr w:type="spellEnd"/>
      <w:r w:rsidRPr="00103854">
        <w:rPr>
          <w:rFonts w:ascii="Tw Cen MT" w:hAnsi="Tw Cen MT"/>
          <w:b w:val="0"/>
          <w:sz w:val="18"/>
          <w:szCs w:val="18"/>
        </w:rPr>
        <w:t xml:space="preserve"> have intermediate response with 21 mm and 19 mm average zones of inhibition respectively. </w:t>
      </w:r>
      <w:proofErr w:type="gramStart"/>
      <w:r w:rsidRPr="00103854">
        <w:rPr>
          <w:rFonts w:ascii="Tw Cen MT" w:hAnsi="Tw Cen MT"/>
          <w:b w:val="0"/>
          <w:sz w:val="18"/>
          <w:szCs w:val="18"/>
        </w:rPr>
        <w:t xml:space="preserve">While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Polymixin</w:t>
      </w:r>
      <w:proofErr w:type="spellEnd"/>
      <w:r w:rsidRPr="00103854">
        <w:rPr>
          <w:rFonts w:ascii="Tw Cen MT" w:hAnsi="Tw Cen MT"/>
          <w:b w:val="0"/>
          <w:sz w:val="18"/>
          <w:szCs w:val="18"/>
        </w:rPr>
        <w:t xml:space="preserve"> showed no response against </w:t>
      </w:r>
      <w:r w:rsidRPr="00103854">
        <w:rPr>
          <w:rFonts w:ascii="Tw Cen MT" w:hAnsi="Tw Cen MT"/>
          <w:b w:val="0"/>
          <w:i/>
          <w:sz w:val="18"/>
          <w:szCs w:val="18"/>
        </w:rPr>
        <w:t>Pseudomonas aeruginosa</w:t>
      </w:r>
      <w:r w:rsidRPr="00103854">
        <w:rPr>
          <w:rFonts w:ascii="Tw Cen MT" w:hAnsi="Tw Cen MT"/>
          <w:b w:val="0"/>
          <w:sz w:val="18"/>
          <w:szCs w:val="18"/>
        </w:rPr>
        <w:t>.</w:t>
      </w:r>
      <w:proofErr w:type="gramEnd"/>
      <w:r w:rsidRPr="00103854">
        <w:rPr>
          <w:rFonts w:ascii="Tw Cen MT" w:hAnsi="Tw Cen MT"/>
          <w:b w:val="0"/>
          <w:sz w:val="18"/>
          <w:szCs w:val="18"/>
        </w:rPr>
        <w:t xml:space="preserve"> </w:t>
      </w:r>
      <w:r w:rsidR="002840AF">
        <w:rPr>
          <w:rFonts w:ascii="Tw Cen MT" w:hAnsi="Tw Cen MT"/>
          <w:b w:val="0"/>
          <w:sz w:val="18"/>
          <w:szCs w:val="18"/>
        </w:rPr>
        <w:t xml:space="preserve">Among herbs,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Berberis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lyceum </w:t>
      </w:r>
      <w:r w:rsidRPr="00103854">
        <w:rPr>
          <w:rFonts w:ascii="Tw Cen MT" w:hAnsi="Tw Cen MT"/>
          <w:b w:val="0"/>
          <w:sz w:val="18"/>
          <w:szCs w:val="18"/>
        </w:rPr>
        <w:t xml:space="preserve">and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Polygonum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aviculare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r w:rsidRPr="00103854">
        <w:rPr>
          <w:rFonts w:ascii="Tw Cen MT" w:hAnsi="Tw Cen MT"/>
          <w:b w:val="0"/>
          <w:sz w:val="18"/>
          <w:szCs w:val="18"/>
        </w:rPr>
        <w:t xml:space="preserve">have remarkable activities with 27.33 mm and 23.33 mm growth inhibition zones respectively. Similarly,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Trachyspermum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ammi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r w:rsidRPr="00103854">
        <w:rPr>
          <w:rFonts w:ascii="Tw Cen MT" w:hAnsi="Tw Cen MT"/>
          <w:b w:val="0"/>
          <w:sz w:val="18"/>
          <w:szCs w:val="18"/>
        </w:rPr>
        <w:t>(19.88 mm)</w:t>
      </w:r>
      <w:r w:rsidRPr="00103854">
        <w:rPr>
          <w:rFonts w:ascii="Tw Cen MT" w:hAnsi="Tw Cen MT"/>
          <w:b w:val="0"/>
          <w:i/>
          <w:sz w:val="18"/>
          <w:szCs w:val="18"/>
        </w:rPr>
        <w:t xml:space="preserve">,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Mentha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longifolia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r w:rsidRPr="00103854">
        <w:rPr>
          <w:rFonts w:ascii="Tw Cen MT" w:hAnsi="Tw Cen MT"/>
          <w:b w:val="0"/>
          <w:sz w:val="18"/>
          <w:szCs w:val="18"/>
        </w:rPr>
        <w:t>(17.88 mm) and</w:t>
      </w:r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Sapindus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mukrossi</w:t>
      </w:r>
      <w:proofErr w:type="spellEnd"/>
      <w:r w:rsidRPr="00103854">
        <w:rPr>
          <w:rFonts w:ascii="Tw Cen MT" w:hAnsi="Tw Cen MT"/>
          <w:b w:val="0"/>
          <w:sz w:val="18"/>
          <w:szCs w:val="18"/>
        </w:rPr>
        <w:t xml:space="preserve"> (17.88 mm) have intermediate response against isolates of the given pathogen from different ecological zones while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Feoniculum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vulgaris</w:t>
      </w:r>
      <w:r w:rsidRPr="00103854">
        <w:rPr>
          <w:rFonts w:ascii="Tw Cen MT" w:hAnsi="Tw Cen MT"/>
          <w:b w:val="0"/>
          <w:sz w:val="18"/>
          <w:szCs w:val="18"/>
        </w:rPr>
        <w:t xml:space="preserve"> and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Ocimum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proofErr w:type="spellStart"/>
      <w:r w:rsidRPr="00103854">
        <w:rPr>
          <w:rFonts w:ascii="Tw Cen MT" w:hAnsi="Tw Cen MT"/>
          <w:b w:val="0"/>
          <w:i/>
          <w:sz w:val="18"/>
          <w:szCs w:val="18"/>
        </w:rPr>
        <w:t>basilicum</w:t>
      </w:r>
      <w:proofErr w:type="spellEnd"/>
      <w:r w:rsidRPr="00103854">
        <w:rPr>
          <w:rFonts w:ascii="Tw Cen MT" w:hAnsi="Tw Cen MT"/>
          <w:b w:val="0"/>
          <w:i/>
          <w:sz w:val="18"/>
          <w:szCs w:val="18"/>
        </w:rPr>
        <w:t xml:space="preserve"> </w:t>
      </w:r>
      <w:r w:rsidRPr="00103854">
        <w:rPr>
          <w:rFonts w:ascii="Tw Cen MT" w:hAnsi="Tw Cen MT"/>
          <w:b w:val="0"/>
          <w:sz w:val="18"/>
          <w:szCs w:val="18"/>
        </w:rPr>
        <w:t>have no effect on growth of isolates.</w:t>
      </w:r>
    </w:p>
    <w:p w:rsidR="00593821" w:rsidRPr="00103854" w:rsidRDefault="00593821" w:rsidP="00593821">
      <w:pPr>
        <w:pStyle w:val="Heading3"/>
        <w:spacing w:before="74"/>
        <w:jc w:val="both"/>
        <w:rPr>
          <w:rFonts w:ascii="Tw Cen MT" w:hAnsi="Tw Cen MT"/>
          <w:b w:val="0"/>
          <w:sz w:val="18"/>
          <w:szCs w:val="18"/>
        </w:rPr>
      </w:pPr>
    </w:p>
    <w:p w:rsidR="00593821" w:rsidRPr="00103854" w:rsidRDefault="00593821" w:rsidP="00593821">
      <w:pPr>
        <w:pStyle w:val="Heading3"/>
        <w:spacing w:before="74"/>
        <w:jc w:val="both"/>
        <w:rPr>
          <w:rFonts w:ascii="Tw Cen MT" w:hAnsi="Tw Cen MT"/>
          <w:b w:val="0"/>
          <w:sz w:val="18"/>
          <w:szCs w:val="18"/>
        </w:rPr>
      </w:pPr>
    </w:p>
    <w:p w:rsidR="00593821" w:rsidRPr="000B1D91" w:rsidRDefault="00593821" w:rsidP="00593821">
      <w:pPr>
        <w:pStyle w:val="Heading3"/>
        <w:spacing w:before="74"/>
        <w:jc w:val="both"/>
        <w:rPr>
          <w:b w:val="0"/>
          <w:sz w:val="18"/>
          <w:szCs w:val="18"/>
        </w:rPr>
      </w:pPr>
      <w:r w:rsidRPr="00103854">
        <w:rPr>
          <w:rFonts w:ascii="Tw Cen MT" w:hAnsi="Tw Cen MT"/>
          <w:b w:val="0"/>
          <w:sz w:val="18"/>
          <w:szCs w:val="18"/>
        </w:rPr>
        <w:t xml:space="preserve">KEY WORDS: </w:t>
      </w:r>
      <w:r w:rsidRPr="00103854">
        <w:rPr>
          <w:rFonts w:ascii="Tw Cen MT" w:hAnsi="Tw Cen MT"/>
          <w:b w:val="0"/>
          <w:i/>
          <w:sz w:val="18"/>
          <w:szCs w:val="18"/>
        </w:rPr>
        <w:t xml:space="preserve">Pseudomonas aeruginosa, </w:t>
      </w:r>
      <w:r w:rsidRPr="00103854">
        <w:rPr>
          <w:rFonts w:ascii="Tw Cen MT" w:hAnsi="Tw Cen MT"/>
          <w:b w:val="0"/>
          <w:sz w:val="18"/>
          <w:szCs w:val="18"/>
        </w:rPr>
        <w:t>burn infection, prevalence, ecological zones, antibiotic sensitivity, traditional herbs, growth inhibition.</w:t>
      </w:r>
    </w:p>
    <w:p w:rsidR="00AE3E37" w:rsidRDefault="00A9710C" w:rsidP="00593821">
      <w:pPr>
        <w:pStyle w:val="Heading3"/>
        <w:spacing w:before="74"/>
        <w:jc w:val="both"/>
      </w:pPr>
      <w:r w:rsidRPr="00593821"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tbl>
      <w:tblPr>
        <w:tblpPr w:leftFromText="180" w:rightFromText="180" w:vertAnchor="text" w:tblpX="159" w:tblpY="-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1"/>
      </w:tblGrid>
      <w:tr w:rsidR="000B1D91" w:rsidTr="00F62EC3">
        <w:trPr>
          <w:trHeight w:val="2721"/>
        </w:trPr>
        <w:tc>
          <w:tcPr>
            <w:tcW w:w="4841" w:type="dxa"/>
          </w:tcPr>
          <w:p w:rsidR="000B1D91" w:rsidRDefault="000B1D91" w:rsidP="00F62EC3">
            <w:pPr>
              <w:rPr>
                <w:noProof/>
              </w:rPr>
            </w:pPr>
            <w:r w:rsidRPr="0059060F">
              <w:rPr>
                <w:noProof/>
                <w:sz w:val="20"/>
              </w:rPr>
              <w:drawing>
                <wp:inline distT="0" distB="0" distL="0" distR="0" wp14:anchorId="749F0208" wp14:editId="131DD80F">
                  <wp:extent cx="3019802" cy="133915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2911" cy="13538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B1D91" w:rsidRPr="0059060F" w:rsidRDefault="000B1D91" w:rsidP="00F62EC3">
            <w:pPr>
              <w:rPr>
                <w:rFonts w:ascii="Times New Roman" w:hAnsi="Times New Roman" w:cs="Times New Roman"/>
                <w:noProof/>
              </w:rPr>
            </w:pPr>
            <w:r w:rsidRPr="0059060F">
              <w:rPr>
                <w:rFonts w:ascii="Times New Roman" w:hAnsi="Times New Roman" w:cs="Times New Roman"/>
                <w:noProof/>
                <w:sz w:val="16"/>
              </w:rPr>
              <w:t>Figure A, B and C show antibiotics sensitivity of isolated P.aeruginosa from Mingora region, Matta region and Islampur region respectively.</w:t>
            </w:r>
          </w:p>
        </w:tc>
      </w:tr>
    </w:tbl>
    <w:p w:rsidR="005973B9" w:rsidRDefault="00E47091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E47091" w:rsidP="000B1D9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E47091">
        <w:rPr>
          <w:sz w:val="18"/>
        </w:rPr>
        <w:t>AL-</w:t>
      </w:r>
      <w:proofErr w:type="spellStart"/>
      <w:r w:rsidRPr="00E47091">
        <w:rPr>
          <w:sz w:val="18"/>
        </w:rPr>
        <w:t>Aali</w:t>
      </w:r>
      <w:proofErr w:type="spellEnd"/>
      <w:r w:rsidRPr="00E47091">
        <w:rPr>
          <w:sz w:val="18"/>
        </w:rPr>
        <w:t xml:space="preserve">, K. Y. (2016). Microbial Profile of Burn Wound Infections in Burn Patients, </w:t>
      </w:r>
      <w:proofErr w:type="spellStart"/>
      <w:r w:rsidRPr="00E47091">
        <w:rPr>
          <w:sz w:val="18"/>
        </w:rPr>
        <w:t>Taif</w:t>
      </w:r>
      <w:proofErr w:type="spellEnd"/>
      <w:r w:rsidRPr="00E47091">
        <w:rPr>
          <w:sz w:val="18"/>
        </w:rPr>
        <w:t xml:space="preserve">, Saudi Arabia. Archives of Clinical </w:t>
      </w:r>
      <w:proofErr w:type="spellStart"/>
      <w:r w:rsidRPr="00E47091">
        <w:rPr>
          <w:sz w:val="18"/>
        </w:rPr>
        <w:t>Microbiology.</w:t>
      </w:r>
      <w:r w:rsidR="005973B9">
        <w:rPr>
          <w:sz w:val="18"/>
        </w:rPr>
        <w:t>Heilig</w:t>
      </w:r>
      <w:proofErr w:type="spellEnd"/>
      <w:r w:rsidR="005973B9">
        <w:rPr>
          <w:sz w:val="18"/>
        </w:rPr>
        <w:t xml:space="preserve"> M, </w:t>
      </w:r>
      <w:proofErr w:type="spellStart"/>
      <w:r w:rsidR="005973B9">
        <w:rPr>
          <w:sz w:val="18"/>
        </w:rPr>
        <w:t>Egli</w:t>
      </w:r>
      <w:proofErr w:type="spellEnd"/>
      <w:r w:rsidR="005973B9">
        <w:rPr>
          <w:sz w:val="18"/>
        </w:rPr>
        <w:t xml:space="preserve"> M (2006) Pharmacological treatment of alcohol dependence: </w:t>
      </w:r>
      <w:r w:rsidR="005973B9">
        <w:rPr>
          <w:spacing w:val="-4"/>
          <w:sz w:val="18"/>
        </w:rPr>
        <w:t xml:space="preserve">Target </w:t>
      </w:r>
      <w:r w:rsidR="005973B9">
        <w:rPr>
          <w:sz w:val="18"/>
        </w:rPr>
        <w:t>symptoms and target mechanisms. Pharmacology and therapeutics 111:855-876.</w:t>
      </w:r>
    </w:p>
    <w:p w:rsidR="00E47091" w:rsidRDefault="00E47091" w:rsidP="000B1D9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E47091">
        <w:rPr>
          <w:sz w:val="18"/>
        </w:rPr>
        <w:t>Chahal</w:t>
      </w:r>
      <w:proofErr w:type="spellEnd"/>
      <w:r w:rsidRPr="00E47091">
        <w:rPr>
          <w:sz w:val="18"/>
        </w:rPr>
        <w:t xml:space="preserve">, K. K., </w:t>
      </w:r>
      <w:proofErr w:type="spellStart"/>
      <w:r w:rsidRPr="00E47091">
        <w:rPr>
          <w:sz w:val="18"/>
        </w:rPr>
        <w:t>Dhaiwal</w:t>
      </w:r>
      <w:proofErr w:type="spellEnd"/>
      <w:r w:rsidRPr="00E47091">
        <w:rPr>
          <w:sz w:val="18"/>
        </w:rPr>
        <w:t xml:space="preserve">, K., Kumar, A., </w:t>
      </w:r>
      <w:proofErr w:type="spellStart"/>
      <w:r w:rsidRPr="00E47091">
        <w:rPr>
          <w:sz w:val="18"/>
        </w:rPr>
        <w:t>Kataria</w:t>
      </w:r>
      <w:proofErr w:type="spellEnd"/>
      <w:r w:rsidRPr="00E47091">
        <w:rPr>
          <w:sz w:val="18"/>
        </w:rPr>
        <w:t xml:space="preserve">, D., &amp; </w:t>
      </w:r>
      <w:proofErr w:type="spellStart"/>
      <w:r w:rsidRPr="00E47091">
        <w:rPr>
          <w:sz w:val="18"/>
        </w:rPr>
        <w:t>Singla</w:t>
      </w:r>
      <w:proofErr w:type="spellEnd"/>
      <w:r w:rsidRPr="00E47091">
        <w:rPr>
          <w:sz w:val="18"/>
        </w:rPr>
        <w:t xml:space="preserve">, N. (2017). Chemical composition of </w:t>
      </w:r>
      <w:proofErr w:type="spellStart"/>
      <w:r w:rsidRPr="00E47091">
        <w:rPr>
          <w:sz w:val="18"/>
        </w:rPr>
        <w:t>Trachyspermum</w:t>
      </w:r>
      <w:proofErr w:type="spellEnd"/>
      <w:r w:rsidRPr="00E47091">
        <w:rPr>
          <w:sz w:val="18"/>
        </w:rPr>
        <w:t xml:space="preserve"> </w:t>
      </w:r>
      <w:proofErr w:type="spellStart"/>
      <w:r w:rsidRPr="00E47091">
        <w:rPr>
          <w:sz w:val="18"/>
        </w:rPr>
        <w:t>ammi</w:t>
      </w:r>
      <w:proofErr w:type="spellEnd"/>
      <w:r w:rsidRPr="00E47091">
        <w:rPr>
          <w:sz w:val="18"/>
        </w:rPr>
        <w:t xml:space="preserve"> L. and its biological properties: A review. Journal of </w:t>
      </w:r>
      <w:proofErr w:type="spellStart"/>
      <w:r w:rsidRPr="00E47091">
        <w:rPr>
          <w:sz w:val="18"/>
        </w:rPr>
        <w:t>Pharmacognosy</w:t>
      </w:r>
      <w:proofErr w:type="spellEnd"/>
      <w:r w:rsidRPr="00E47091">
        <w:rPr>
          <w:sz w:val="18"/>
        </w:rPr>
        <w:t xml:space="preserve"> and </w:t>
      </w:r>
      <w:proofErr w:type="spellStart"/>
      <w:r w:rsidRPr="00E47091">
        <w:rPr>
          <w:sz w:val="18"/>
        </w:rPr>
        <w:t>Phytochemistry</w:t>
      </w:r>
      <w:proofErr w:type="spellEnd"/>
      <w:r w:rsidRPr="00E47091">
        <w:rPr>
          <w:sz w:val="18"/>
        </w:rPr>
        <w:t>, 6(3), 131-140.</w:t>
      </w:r>
      <w:r w:rsidR="005973B9">
        <w:rPr>
          <w:sz w:val="18"/>
        </w:rPr>
        <w:t xml:space="preserve">Room R, </w:t>
      </w:r>
      <w:proofErr w:type="spellStart"/>
      <w:r w:rsidR="005973B9">
        <w:rPr>
          <w:sz w:val="18"/>
        </w:rPr>
        <w:t>Babor</w:t>
      </w:r>
      <w:r w:rsidR="005973B9">
        <w:rPr>
          <w:spacing w:val="-10"/>
          <w:sz w:val="18"/>
        </w:rPr>
        <w:t>T</w:t>
      </w:r>
      <w:proofErr w:type="spellEnd"/>
      <w:r w:rsidR="005973B9">
        <w:rPr>
          <w:spacing w:val="-10"/>
          <w:sz w:val="18"/>
        </w:rPr>
        <w:t xml:space="preserve">, </w:t>
      </w:r>
      <w:proofErr w:type="spellStart"/>
      <w:r w:rsidR="005973B9">
        <w:rPr>
          <w:sz w:val="18"/>
        </w:rPr>
        <w:t>Rehm</w:t>
      </w:r>
      <w:proofErr w:type="spellEnd"/>
      <w:r w:rsidR="005973B9">
        <w:rPr>
          <w:sz w:val="18"/>
        </w:rPr>
        <w:t xml:space="preserve"> J (2005) </w:t>
      </w:r>
      <w:r w:rsidR="005973B9" w:rsidRPr="005973B9">
        <w:rPr>
          <w:sz w:val="18"/>
        </w:rPr>
        <w:t>Alcohol and public health. Lancet</w:t>
      </w:r>
      <w:r>
        <w:rPr>
          <w:sz w:val="18"/>
        </w:rPr>
        <w:t xml:space="preserve"> </w:t>
      </w:r>
      <w:r w:rsidR="005973B9" w:rsidRPr="00E47091">
        <w:rPr>
          <w:sz w:val="18"/>
        </w:rPr>
        <w:t>365: 519-530.</w:t>
      </w:r>
    </w:p>
    <w:p w:rsidR="00E47091" w:rsidRPr="00E47091" w:rsidRDefault="00E47091" w:rsidP="000B1D9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E47091">
        <w:rPr>
          <w:sz w:val="18"/>
          <w:szCs w:val="18"/>
        </w:rPr>
        <w:t>Davies, J. C. (2002). Pseudomonas aeruginosa in cystic fibrosis: pathogenesis and persistence. </w:t>
      </w:r>
      <w:proofErr w:type="spellStart"/>
      <w:r w:rsidRPr="00E47091">
        <w:rPr>
          <w:i/>
          <w:iCs/>
          <w:sz w:val="18"/>
          <w:szCs w:val="18"/>
        </w:rPr>
        <w:t>Paediatric</w:t>
      </w:r>
      <w:proofErr w:type="spellEnd"/>
      <w:r w:rsidRPr="00E47091">
        <w:rPr>
          <w:i/>
          <w:iCs/>
          <w:sz w:val="18"/>
          <w:szCs w:val="18"/>
        </w:rPr>
        <w:t xml:space="preserve"> respiratory reviews</w:t>
      </w:r>
      <w:r w:rsidRPr="00E47091">
        <w:rPr>
          <w:sz w:val="18"/>
          <w:szCs w:val="18"/>
        </w:rPr>
        <w:t>, </w:t>
      </w:r>
      <w:r w:rsidRPr="00E47091">
        <w:rPr>
          <w:i/>
          <w:iCs/>
          <w:sz w:val="18"/>
          <w:szCs w:val="18"/>
        </w:rPr>
        <w:t>3</w:t>
      </w:r>
      <w:r w:rsidRPr="00E47091">
        <w:rPr>
          <w:sz w:val="18"/>
          <w:szCs w:val="18"/>
        </w:rPr>
        <w:t>(2), 128-134.</w:t>
      </w:r>
    </w:p>
    <w:p w:rsidR="00E47091" w:rsidRDefault="00E47091" w:rsidP="000B1D9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E47091">
        <w:rPr>
          <w:sz w:val="18"/>
        </w:rPr>
        <w:t>Kadir</w:t>
      </w:r>
      <w:proofErr w:type="spellEnd"/>
      <w:r w:rsidRPr="00E47091">
        <w:rPr>
          <w:sz w:val="18"/>
        </w:rPr>
        <w:t xml:space="preserve">, A. R. (2007). </w:t>
      </w:r>
      <w:proofErr w:type="spellStart"/>
      <w:r w:rsidRPr="00E47091">
        <w:rPr>
          <w:sz w:val="18"/>
        </w:rPr>
        <w:t>Paediatric</w:t>
      </w:r>
      <w:proofErr w:type="spellEnd"/>
      <w:r w:rsidRPr="00E47091">
        <w:rPr>
          <w:sz w:val="18"/>
        </w:rPr>
        <w:t xml:space="preserve"> burns in </w:t>
      </w:r>
      <w:proofErr w:type="spellStart"/>
      <w:r w:rsidRPr="00E47091">
        <w:rPr>
          <w:sz w:val="18"/>
        </w:rPr>
        <w:t>Sulaimani</w:t>
      </w:r>
      <w:proofErr w:type="spellEnd"/>
      <w:r w:rsidRPr="00E47091">
        <w:rPr>
          <w:sz w:val="18"/>
        </w:rPr>
        <w:t>, Iraq. Annals of burns and fire disasters, 20(3), 121.</w:t>
      </w:r>
    </w:p>
    <w:p w:rsidR="00E47091" w:rsidRDefault="00E47091" w:rsidP="000B1D9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E47091">
        <w:rPr>
          <w:sz w:val="18"/>
        </w:rPr>
        <w:t>Mousa</w:t>
      </w:r>
      <w:proofErr w:type="spellEnd"/>
      <w:r w:rsidRPr="00E47091">
        <w:rPr>
          <w:sz w:val="18"/>
        </w:rPr>
        <w:t xml:space="preserve">, H. A. L. (2016). Fungal Burn Wound Infection. Fungal </w:t>
      </w:r>
      <w:proofErr w:type="spellStart"/>
      <w:r w:rsidRPr="00E47091">
        <w:rPr>
          <w:sz w:val="18"/>
        </w:rPr>
        <w:t>Genom</w:t>
      </w:r>
      <w:proofErr w:type="spellEnd"/>
      <w:r w:rsidRPr="00E47091">
        <w:rPr>
          <w:sz w:val="18"/>
        </w:rPr>
        <w:t xml:space="preserve"> </w:t>
      </w:r>
      <w:proofErr w:type="spellStart"/>
      <w:r w:rsidRPr="00E47091">
        <w:rPr>
          <w:sz w:val="18"/>
        </w:rPr>
        <w:t>Biol</w:t>
      </w:r>
      <w:proofErr w:type="spellEnd"/>
      <w:r w:rsidRPr="00E47091">
        <w:rPr>
          <w:sz w:val="18"/>
        </w:rPr>
        <w:t>, 6, e121.</w:t>
      </w:r>
    </w:p>
    <w:p w:rsidR="00E47091" w:rsidRPr="00E47091" w:rsidRDefault="00E47091" w:rsidP="000B1D9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E47091">
        <w:rPr>
          <w:sz w:val="18"/>
        </w:rPr>
        <w:t>Pollack, M. (2000). Pseudomonas aeruginosa. Principles and practice of infectious disease, 2310-2334.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704413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D55AF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Muhammad </w:t>
      </w:r>
      <w:proofErr w:type="spellStart"/>
      <w:r>
        <w:rPr>
          <w:rFonts w:ascii="Arial"/>
          <w:sz w:val="14"/>
        </w:rPr>
        <w:t>naziruddin</w:t>
      </w:r>
      <w:proofErr w:type="spellEnd"/>
    </w:p>
    <w:p w:rsidR="00AE3E37" w:rsidRDefault="0010385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lastRenderedPageBreak/>
        <w:t>Email:</w:t>
      </w:r>
      <w:r w:rsidRPr="00103854">
        <w:rPr>
          <w:rStyle w:val="IntenseEmphasis"/>
          <w:rFonts w:ascii="Arial" w:hAnsi="Arial" w:cs="Arial"/>
          <w:i w:val="0"/>
          <w:sz w:val="14"/>
          <w:u w:val="single"/>
        </w:rPr>
        <w:t>nazirkhattak@yahoo.com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09553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593821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 xml:space="preserve"> 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06D" w:rsidRDefault="0002706D">
      <w:r>
        <w:separator/>
      </w:r>
    </w:p>
  </w:endnote>
  <w:endnote w:type="continuationSeparator" w:id="0">
    <w:p w:rsidR="0002706D" w:rsidRDefault="0002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06D" w:rsidRDefault="0002706D">
      <w:r>
        <w:separator/>
      </w:r>
    </w:p>
  </w:footnote>
  <w:footnote w:type="continuationSeparator" w:id="0">
    <w:p w:rsidR="0002706D" w:rsidRDefault="00027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56A9"/>
    <w:rsid w:val="0002706D"/>
    <w:rsid w:val="000B1D91"/>
    <w:rsid w:val="000E2911"/>
    <w:rsid w:val="000F6612"/>
    <w:rsid w:val="00103854"/>
    <w:rsid w:val="001263DF"/>
    <w:rsid w:val="002455EC"/>
    <w:rsid w:val="002840AF"/>
    <w:rsid w:val="00292ED9"/>
    <w:rsid w:val="00404E5B"/>
    <w:rsid w:val="00414F7B"/>
    <w:rsid w:val="004355DC"/>
    <w:rsid w:val="004749B4"/>
    <w:rsid w:val="00494130"/>
    <w:rsid w:val="004F3523"/>
    <w:rsid w:val="00593821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47FC3"/>
    <w:rsid w:val="00CD6F55"/>
    <w:rsid w:val="00D55AF0"/>
    <w:rsid w:val="00DE3104"/>
    <w:rsid w:val="00E26B10"/>
    <w:rsid w:val="00E47091"/>
    <w:rsid w:val="00E7404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85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854"/>
    <w:rPr>
      <w:rFonts w:ascii="Tw Cen MT" w:eastAsia="Tw Cen MT" w:hAnsi="Tw Cen MT" w:cs="Tw Cen MT"/>
      <w:i/>
      <w:iCs/>
      <w:color w:val="4F81BD" w:themeColor="accent1"/>
    </w:rPr>
  </w:style>
  <w:style w:type="character" w:styleId="IntenseEmphasis">
    <w:name w:val="Intense Emphasis"/>
    <w:basedOn w:val="DefaultParagraphFont"/>
    <w:uiPriority w:val="21"/>
    <w:qFormat/>
    <w:rsid w:val="00103854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85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854"/>
    <w:rPr>
      <w:rFonts w:ascii="Tw Cen MT" w:eastAsia="Tw Cen MT" w:hAnsi="Tw Cen MT" w:cs="Tw Cen MT"/>
      <w:i/>
      <w:iCs/>
      <w:color w:val="4F81BD" w:themeColor="accent1"/>
    </w:rPr>
  </w:style>
  <w:style w:type="character" w:styleId="IntenseEmphasis">
    <w:name w:val="Intense Emphasis"/>
    <w:basedOn w:val="DefaultParagraphFont"/>
    <w:uiPriority w:val="21"/>
    <w:qFormat/>
    <w:rsid w:val="0010385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 Nazir</cp:lastModifiedBy>
  <cp:revision>2</cp:revision>
  <dcterms:created xsi:type="dcterms:W3CDTF">2019-05-15T04:17:00Z</dcterms:created>
  <dcterms:modified xsi:type="dcterms:W3CDTF">2019-05-15T04:17:00Z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