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24A" w:rsidRDefault="00AD4B28" w:rsidP="00AD4B28">
      <w:pPr>
        <w:pStyle w:val="BodyText"/>
        <w:rPr>
          <w:sz w:val="20"/>
        </w:rPr>
      </w:pPr>
      <w:r>
        <w:rPr>
          <w:noProof/>
          <w:sz w:val="20"/>
        </w:rPr>
        <w:drawing>
          <wp:inline distT="0" distB="0" distL="0" distR="0" wp14:anchorId="5107B481" wp14:editId="2FA49B65">
            <wp:extent cx="7375851" cy="731520"/>
            <wp:effectExtent l="0" t="0" r="0" b="0"/>
            <wp:docPr id="2" name="Picture 2" descr="\\dvsddp-120\BUNTY TEAM\MADHUSMITA\MEDI CHEM IMAGE\Medicinal Chemistr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sddp-120\BUNTY TEAM\MADHUSMITA\MEDI CHEM IMAGE\Medicinal Chemistry 20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75851" cy="731520"/>
                    </a:xfrm>
                    <a:prstGeom prst="rect">
                      <a:avLst/>
                    </a:prstGeom>
                    <a:noFill/>
                    <a:ln>
                      <a:noFill/>
                    </a:ln>
                  </pic:spPr>
                </pic:pic>
              </a:graphicData>
            </a:graphic>
          </wp:inline>
        </w:drawing>
      </w:r>
    </w:p>
    <w:p w:rsidR="00AC624A" w:rsidRDefault="00DB38C4">
      <w:pPr>
        <w:pStyle w:val="BodyText"/>
        <w:spacing w:before="5"/>
        <w:rPr>
          <w:sz w:val="10"/>
        </w:rPr>
      </w:pPr>
      <w:r>
        <w:pict>
          <v:line id="_x0000_s1028" style="position:absolute;z-index:251657728;mso-wrap-distance-left:0;mso-wrap-distance-right:0;mso-position-horizontal-relative:page" from="13.35pt,9.7pt" to="580.35pt,8.95pt" strokecolor="#5a5a5a" strokeweight="2pt">
            <w10:wrap type="topAndBottom" anchorx="page"/>
          </v:line>
        </w:pict>
      </w:r>
    </w:p>
    <w:p w:rsidR="00AC624A" w:rsidRDefault="00AC624A">
      <w:pPr>
        <w:pStyle w:val="BodyText"/>
        <w:rPr>
          <w:b/>
          <w:sz w:val="14"/>
        </w:rPr>
      </w:pPr>
      <w:bookmarkStart w:id="0" w:name="_GoBack"/>
      <w:bookmarkEnd w:id="0"/>
    </w:p>
    <w:p w:rsidR="00AC624A" w:rsidRDefault="00AD4B28" w:rsidP="00284704">
      <w:pPr>
        <w:spacing w:before="92"/>
        <w:ind w:left="594" w:right="151"/>
        <w:rPr>
          <w:b/>
        </w:rPr>
      </w:pPr>
      <w:r>
        <w:rPr>
          <w:b/>
          <w:color w:val="585858"/>
        </w:rPr>
        <w:t xml:space="preserve">Title: </w:t>
      </w:r>
      <w:r w:rsidR="00284704" w:rsidRPr="00284704">
        <w:rPr>
          <w:b/>
          <w:bCs/>
          <w:color w:val="585858"/>
        </w:rPr>
        <w:t xml:space="preserve">Synthesis and Antimicrobial Activity of Novel </w:t>
      </w:r>
      <w:proofErr w:type="spellStart"/>
      <w:r w:rsidR="00284704" w:rsidRPr="00284704">
        <w:rPr>
          <w:b/>
          <w:bCs/>
          <w:color w:val="585858"/>
        </w:rPr>
        <w:t>Adamantylthiourea</w:t>
      </w:r>
      <w:proofErr w:type="spellEnd"/>
      <w:r w:rsidR="00284704" w:rsidRPr="00284704">
        <w:rPr>
          <w:b/>
          <w:bCs/>
          <w:color w:val="585858"/>
        </w:rPr>
        <w:t>, Isothiourea and Related Derivatives</w:t>
      </w:r>
    </w:p>
    <w:p w:rsidR="00AC624A" w:rsidRDefault="00284704" w:rsidP="00284704">
      <w:pPr>
        <w:pStyle w:val="Heading3"/>
        <w:spacing w:line="214" w:lineRule="exact"/>
        <w:ind w:left="594" w:firstLine="0"/>
      </w:pPr>
      <w:r w:rsidRPr="00284704">
        <w:rPr>
          <w:i/>
          <w:color w:val="585858"/>
        </w:rPr>
        <w:t>Lamees S. Al-Rasheed</w:t>
      </w:r>
      <w:r w:rsidRPr="00284704">
        <w:rPr>
          <w:color w:val="585858"/>
        </w:rPr>
        <w:t xml:space="preserve"> </w:t>
      </w:r>
      <w:r w:rsidR="00AD4B28">
        <w:rPr>
          <w:color w:val="585858"/>
          <w:position w:val="9"/>
          <w:sz w:val="12"/>
        </w:rPr>
        <w:t>1</w:t>
      </w:r>
      <w:r w:rsidR="00AD4B28">
        <w:rPr>
          <w:color w:val="585858"/>
        </w:rPr>
        <w:t xml:space="preserve">,  </w:t>
      </w:r>
      <w:proofErr w:type="spellStart"/>
      <w:r w:rsidRPr="00284704">
        <w:rPr>
          <w:i/>
          <w:color w:val="585858"/>
        </w:rPr>
        <w:t>Fatmah</w:t>
      </w:r>
      <w:proofErr w:type="spellEnd"/>
      <w:r w:rsidRPr="00284704">
        <w:rPr>
          <w:i/>
          <w:color w:val="585858"/>
        </w:rPr>
        <w:t xml:space="preserve"> A. Al-</w:t>
      </w:r>
      <w:proofErr w:type="spellStart"/>
      <w:r w:rsidRPr="00284704">
        <w:rPr>
          <w:i/>
          <w:color w:val="585858"/>
        </w:rPr>
        <w:t>Omary</w:t>
      </w:r>
      <w:proofErr w:type="spellEnd"/>
      <w:r w:rsidRPr="00284704">
        <w:rPr>
          <w:i/>
          <w:color w:val="585858"/>
        </w:rPr>
        <w:t xml:space="preserve"> </w:t>
      </w:r>
      <w:hyperlink r:id="rId6" w:anchor="a1">
        <w:r w:rsidR="00AD4B28">
          <w:rPr>
            <w:color w:val="585858"/>
            <w:position w:val="9"/>
            <w:sz w:val="12"/>
          </w:rPr>
          <w:t>1</w:t>
        </w:r>
        <w:r w:rsidR="00AD4B28">
          <w:rPr>
            <w:color w:val="585858"/>
          </w:rPr>
          <w:t>,</w:t>
        </w:r>
      </w:hyperlink>
      <w:r w:rsidR="00AD4B28">
        <w:rPr>
          <w:color w:val="585858"/>
        </w:rPr>
        <w:t xml:space="preserve">  </w:t>
      </w:r>
      <w:r w:rsidRPr="00284704">
        <w:rPr>
          <w:i/>
          <w:color w:val="585858"/>
          <w:lang w:val="es-ES"/>
        </w:rPr>
        <w:t xml:space="preserve">and </w:t>
      </w:r>
      <w:r w:rsidRPr="00284704">
        <w:rPr>
          <w:i/>
          <w:color w:val="585858"/>
        </w:rPr>
        <w:t>Ali A. El-</w:t>
      </w:r>
      <w:proofErr w:type="spellStart"/>
      <w:r w:rsidRPr="00284704">
        <w:rPr>
          <w:i/>
          <w:color w:val="585858"/>
        </w:rPr>
        <w:t>Emam</w:t>
      </w:r>
      <w:proofErr w:type="spellEnd"/>
      <w:r w:rsidR="00AD4B28">
        <w:rPr>
          <w:color w:val="585858"/>
          <w:position w:val="9"/>
          <w:sz w:val="12"/>
        </w:rPr>
        <w:t>, 2</w:t>
      </w:r>
    </w:p>
    <w:p w:rsidR="00AC624A" w:rsidRPr="00284704" w:rsidRDefault="00AD4B28" w:rsidP="00284704">
      <w:pPr>
        <w:pStyle w:val="BodyText"/>
        <w:spacing w:before="126" w:line="231" w:lineRule="exact"/>
        <w:ind w:left="594"/>
        <w:rPr>
          <w:b/>
          <w:i/>
          <w:color w:val="585858"/>
        </w:rPr>
      </w:pPr>
      <w:r>
        <w:rPr>
          <w:color w:val="585858"/>
          <w:position w:val="9"/>
          <w:sz w:val="12"/>
        </w:rPr>
        <w:t>1</w:t>
      </w:r>
      <w:r>
        <w:rPr>
          <w:color w:val="585858"/>
        </w:rPr>
        <w:t xml:space="preserve">Department of </w:t>
      </w:r>
      <w:r w:rsidR="00284704" w:rsidRPr="00284704">
        <w:rPr>
          <w:color w:val="585858"/>
        </w:rPr>
        <w:t>Pharmaceutical Chemistry, College of Pharmacy, King Saud University, Riyadh 11451, Saudi Arabia</w:t>
      </w:r>
      <w:r w:rsidR="00284704" w:rsidRPr="00284704">
        <w:rPr>
          <w:b/>
          <w:i/>
          <w:color w:val="585858"/>
          <w:vertAlign w:val="superscript"/>
          <w:lang w:val="es-ES"/>
        </w:rPr>
        <w:t xml:space="preserve"> </w:t>
      </w:r>
    </w:p>
    <w:p w:rsidR="00AC624A" w:rsidRDefault="00AD4B28" w:rsidP="00284704">
      <w:pPr>
        <w:pStyle w:val="BodyText"/>
        <w:spacing w:line="231" w:lineRule="exact"/>
        <w:ind w:left="594"/>
      </w:pPr>
      <w:r>
        <w:rPr>
          <w:color w:val="585858"/>
          <w:position w:val="9"/>
          <w:sz w:val="12"/>
        </w:rPr>
        <w:t>2</w:t>
      </w:r>
      <w:r>
        <w:rPr>
          <w:color w:val="585858"/>
        </w:rPr>
        <w:t xml:space="preserve">Department </w:t>
      </w:r>
      <w:r w:rsidR="00284704" w:rsidRPr="00284704">
        <w:rPr>
          <w:color w:val="585858"/>
        </w:rPr>
        <w:t>of Medicinal Chemistry, Faculty of Pharmacy, University of Mansoura, Mansoura 35516, Egypt</w:t>
      </w:r>
    </w:p>
    <w:p w:rsidR="00AC624A" w:rsidRDefault="00AC624A">
      <w:pPr>
        <w:pStyle w:val="BodyText"/>
        <w:spacing w:before="9"/>
      </w:pPr>
    </w:p>
    <w:p w:rsidR="00AC624A" w:rsidRDefault="00AC624A">
      <w:pPr>
        <w:sectPr w:rsidR="00AC624A">
          <w:type w:val="continuous"/>
          <w:pgSz w:w="11910" w:h="16840"/>
          <w:pgMar w:top="600" w:right="180" w:bottom="280" w:left="140" w:header="720" w:footer="720" w:gutter="0"/>
          <w:cols w:space="720"/>
        </w:sectPr>
      </w:pPr>
    </w:p>
    <w:p w:rsidR="00AC624A" w:rsidRDefault="00AD4B28">
      <w:pPr>
        <w:pStyle w:val="Heading3"/>
        <w:spacing w:before="114"/>
        <w:ind w:left="426" w:right="9" w:firstLine="0"/>
        <w:jc w:val="both"/>
      </w:pPr>
      <w:r>
        <w:rPr>
          <w:color w:val="585858"/>
        </w:rPr>
        <w:t xml:space="preserve">Keywords: </w:t>
      </w:r>
      <w:r w:rsidR="00284704">
        <w:rPr>
          <w:color w:val="585858"/>
        </w:rPr>
        <w:t>Adamantane</w:t>
      </w:r>
      <w:r>
        <w:rPr>
          <w:color w:val="585858"/>
        </w:rPr>
        <w:t xml:space="preserve">, </w:t>
      </w:r>
      <w:r w:rsidR="00284704">
        <w:rPr>
          <w:color w:val="585858"/>
        </w:rPr>
        <w:t>Thiourea</w:t>
      </w:r>
      <w:r>
        <w:rPr>
          <w:color w:val="585858"/>
        </w:rPr>
        <w:t xml:space="preserve">, </w:t>
      </w:r>
      <w:r w:rsidR="00284704">
        <w:rPr>
          <w:color w:val="585858"/>
        </w:rPr>
        <w:t>Isothiourea</w:t>
      </w:r>
      <w:r>
        <w:rPr>
          <w:color w:val="585858"/>
        </w:rPr>
        <w:t xml:space="preserve">, Protein analysis, </w:t>
      </w:r>
      <w:r w:rsidR="00284704">
        <w:rPr>
          <w:color w:val="585858"/>
        </w:rPr>
        <w:t>Antimicrobial</w:t>
      </w:r>
    </w:p>
    <w:p w:rsidR="00AC624A" w:rsidRDefault="00AC624A">
      <w:pPr>
        <w:pStyle w:val="BodyText"/>
        <w:rPr>
          <w:b/>
          <w:sz w:val="20"/>
        </w:rPr>
      </w:pPr>
    </w:p>
    <w:p w:rsidR="00AC624A" w:rsidRDefault="00AC624A">
      <w:pPr>
        <w:pStyle w:val="BodyText"/>
        <w:spacing w:before="10"/>
        <w:rPr>
          <w:b/>
        </w:rPr>
      </w:pPr>
    </w:p>
    <w:p w:rsidR="00AC624A" w:rsidRDefault="00AD4B2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84704" w:rsidRPr="00284704" w:rsidRDefault="00284704" w:rsidP="00284704">
      <w:pPr>
        <w:pStyle w:val="BodyText"/>
        <w:spacing w:before="117"/>
        <w:ind w:left="426"/>
        <w:jc w:val="both"/>
        <w:rPr>
          <w:color w:val="585858"/>
        </w:rPr>
      </w:pPr>
      <w:r w:rsidRPr="00284704">
        <w:rPr>
          <w:color w:val="585858"/>
        </w:rPr>
        <w:t>The incorporation of an adamantyl moiety into several molecules results in compounds with relatively high lipophilicity, which in turn can modify the biological availability of these molecules. Beyond increasing partition coefficients, the adamantyl group positively modulates the therapeutic index of many experimental compounds, through a variety of mechanisms. Several adamantane derivatives have long been known for their diverse biological properties, mainly as antiviral, antibacterial and antifungal. In addition, thiourea and isothiourea nucleus were reported to constitute the pharmacologically active moiety of several compounds. On these bases, new series of 1-adamantyl derivatives, in which the adamantyl moiety was covalently conjugated to arylthiourea or 4-Thiazolidinone moieties have been synthesized as potential bioactive agents.</w:t>
      </w:r>
    </w:p>
    <w:p w:rsidR="00284704" w:rsidRPr="00284704" w:rsidRDefault="00284704" w:rsidP="00284704">
      <w:pPr>
        <w:pStyle w:val="BodyText"/>
        <w:spacing w:before="117"/>
        <w:ind w:left="426"/>
        <w:rPr>
          <w:color w:val="585858"/>
          <w:rtl/>
        </w:rPr>
      </w:pPr>
    </w:p>
    <w:p w:rsidR="00284704" w:rsidRPr="00284704" w:rsidRDefault="00284704" w:rsidP="00284704">
      <w:pPr>
        <w:pStyle w:val="BodyText"/>
        <w:spacing w:before="117"/>
        <w:ind w:left="426"/>
        <w:jc w:val="both"/>
        <w:rPr>
          <w:color w:val="585858"/>
        </w:rPr>
      </w:pPr>
      <w:r w:rsidRPr="00284704">
        <w:rPr>
          <w:color w:val="585858"/>
        </w:rPr>
        <w:t>The reaction of 1-adamantylamine with various aryl isothiocyanates yielded the corresponding 1-(adamantan-1-yl)-3-arylthiourea derivatives (A). The reaction of the thioureas (A) with various arylmethyl bromides and ethyl bromoacetate, in acetone, in the presence of potassium carbonate yielded the corresponding (Z)-3-(adamantan-1-yl)-1-aryl-S-(benzyl or substituted benzyl)-isothioureas (B) and ethyl 2-[(Z)-1-(adamantan-1-yl)-3-arylisothioureido]acetates (C). The 3-(adamantan-1-yl)-2-aryliminothiazolidin-4-ones (D) were obtained by cyclization of the ethyl 2-[(Z)-1-(adamantan-1-yl)-3-arylisothioureido]acetates (C) via prolonged heating with sodium acetate in ethanol. The structures of the compounds (A-D) were confirmed by analytical and spectral data and single crystal X-ray diffraction. Compounds (A-D) were tested for in vitro activities against a panel of Gram-positive and Gram-negative bacteria and the yeast-like pathogenic fungus Candida albicans, several derivatives produced good or moderate activities particularly against tested Gram-positive bacteria.</w:t>
      </w:r>
    </w:p>
    <w:p w:rsidR="00284704" w:rsidRDefault="00284704" w:rsidP="00DB38C4">
      <w:pPr>
        <w:pStyle w:val="BodyText"/>
        <w:spacing w:before="117"/>
        <w:ind w:left="426"/>
        <w:jc w:val="both"/>
        <w:rPr>
          <w:color w:val="585858"/>
        </w:rPr>
      </w:pPr>
      <w:r w:rsidRPr="00284704">
        <w:rPr>
          <w:color w:val="585858"/>
        </w:rPr>
        <w:t>In th</w:t>
      </w:r>
      <w:r w:rsidR="00DB38C4">
        <w:rPr>
          <w:color w:val="585858"/>
        </w:rPr>
        <w:t>is</w:t>
      </w:r>
      <w:r w:rsidRPr="00284704">
        <w:rPr>
          <w:color w:val="585858"/>
        </w:rPr>
        <w:t xml:space="preserve"> investigation, 27 new target compounds were prepared, 15 of them displayed potent antibacterial activity. </w:t>
      </w:r>
    </w:p>
    <w:p w:rsidR="00284704" w:rsidRDefault="00284704" w:rsidP="00284704">
      <w:pPr>
        <w:pStyle w:val="BodyText"/>
        <w:spacing w:before="117"/>
        <w:ind w:left="426"/>
        <w:jc w:val="both"/>
        <w:rPr>
          <w:color w:val="585858"/>
        </w:rPr>
      </w:pPr>
    </w:p>
    <w:p w:rsidR="00284704" w:rsidRDefault="00284704" w:rsidP="00284704">
      <w:pPr>
        <w:pStyle w:val="BodyText"/>
        <w:spacing w:before="117"/>
        <w:ind w:left="426"/>
        <w:jc w:val="both"/>
        <w:rPr>
          <w:color w:val="585858"/>
        </w:rPr>
      </w:pPr>
    </w:p>
    <w:p w:rsidR="00284704" w:rsidRDefault="00284704" w:rsidP="00DB38C4">
      <w:pPr>
        <w:pStyle w:val="BodyText"/>
        <w:spacing w:before="117"/>
        <w:jc w:val="both"/>
        <w:rPr>
          <w:color w:val="585858"/>
        </w:rPr>
      </w:pPr>
    </w:p>
    <w:p w:rsidR="00284704" w:rsidRPr="00284704" w:rsidRDefault="00284704" w:rsidP="00284704">
      <w:pPr>
        <w:pStyle w:val="BodyText"/>
        <w:spacing w:before="117"/>
        <w:ind w:left="426"/>
        <w:jc w:val="both"/>
        <w:rPr>
          <w:color w:val="585858"/>
        </w:rPr>
      </w:pPr>
    </w:p>
    <w:p w:rsidR="00AC624A" w:rsidRDefault="00AD4B28">
      <w:pPr>
        <w:pStyle w:val="Heading3"/>
        <w:numPr>
          <w:ilvl w:val="0"/>
          <w:numId w:val="1"/>
        </w:numPr>
        <w:tabs>
          <w:tab w:val="left" w:pos="1914"/>
          <w:tab w:val="left" w:pos="1915"/>
        </w:tabs>
        <w:ind w:left="1914" w:hanging="494"/>
        <w:jc w:val="left"/>
      </w:pPr>
      <w:r>
        <w:rPr>
          <w:color w:val="585858"/>
        </w:rPr>
        <w:t>Image:</w:t>
      </w:r>
    </w:p>
    <w:p w:rsidR="00AC624A" w:rsidRDefault="00284704">
      <w:pPr>
        <w:pStyle w:val="BodyText"/>
        <w:ind w:left="1238"/>
        <w:rPr>
          <w:sz w:val="20"/>
        </w:rPr>
      </w:pPr>
      <w:r>
        <w:rPr>
          <w:noProof/>
          <w:sz w:val="20"/>
        </w:rPr>
        <w:drawing>
          <wp:inline distT="0" distB="0" distL="0" distR="0">
            <wp:extent cx="2514600" cy="22178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NTHESIS AND ANTIMICROBIAL ACTIVITY OF NOVEL ADAMANTYLTHIOUREA, ISOTHIOUREA AND RELATED DERIVATIVES.jpg"/>
                    <pic:cNvPicPr/>
                  </pic:nvPicPr>
                  <pic:blipFill rotWithShape="1">
                    <a:blip r:embed="rId7">
                      <a:extLst>
                        <a:ext uri="{28A0092B-C50C-407E-A947-70E740481C1C}">
                          <a14:useLocalDpi xmlns:a14="http://schemas.microsoft.com/office/drawing/2010/main" val="0"/>
                        </a:ext>
                      </a:extLst>
                    </a:blip>
                    <a:srcRect r="55566" b="30323"/>
                    <a:stretch/>
                  </pic:blipFill>
                  <pic:spPr bwMode="auto">
                    <a:xfrm>
                      <a:off x="0" y="0"/>
                      <a:ext cx="2547158" cy="2246562"/>
                    </a:xfrm>
                    <a:prstGeom prst="rect">
                      <a:avLst/>
                    </a:prstGeom>
                    <a:ln>
                      <a:noFill/>
                    </a:ln>
                    <a:extLst>
                      <a:ext uri="{53640926-AAD7-44D8-BBD7-CCE9431645EC}">
                        <a14:shadowObscured xmlns:a14="http://schemas.microsoft.com/office/drawing/2010/main"/>
                      </a:ext>
                    </a:extLst>
                  </pic:spPr>
                </pic:pic>
              </a:graphicData>
            </a:graphic>
          </wp:inline>
        </w:drawing>
      </w:r>
    </w:p>
    <w:p w:rsidR="00AC624A" w:rsidRDefault="00AC624A">
      <w:pPr>
        <w:pStyle w:val="BodyText"/>
        <w:spacing w:before="2"/>
      </w:pPr>
    </w:p>
    <w:p w:rsidR="00AC624A" w:rsidRDefault="00AD4B28">
      <w:pPr>
        <w:pStyle w:val="Heading3"/>
        <w:numPr>
          <w:ilvl w:val="0"/>
          <w:numId w:val="1"/>
        </w:numPr>
        <w:tabs>
          <w:tab w:val="left" w:pos="1758"/>
        </w:tabs>
        <w:ind w:left="1757"/>
        <w:jc w:val="left"/>
      </w:pPr>
      <w:r>
        <w:rPr>
          <w:color w:val="585858"/>
        </w:rPr>
        <w:t>Biography:</w:t>
      </w:r>
    </w:p>
    <w:p w:rsidR="00DB38C4" w:rsidRDefault="008759A9">
      <w:pPr>
        <w:pStyle w:val="BodyText"/>
        <w:spacing w:before="119"/>
        <w:ind w:left="316" w:right="381"/>
        <w:jc w:val="both"/>
        <w:rPr>
          <w:color w:val="585858"/>
        </w:rPr>
      </w:pPr>
      <w:r>
        <w:rPr>
          <w:color w:val="585858"/>
        </w:rPr>
        <w:t>Lamees Alrasheed</w:t>
      </w:r>
      <w:r w:rsidRPr="008759A9">
        <w:rPr>
          <w:rFonts w:ascii="Arial"/>
          <w:sz w:val="14"/>
        </w:rPr>
        <w:t xml:space="preserve"> </w:t>
      </w:r>
      <w:r w:rsidRPr="008759A9">
        <w:rPr>
          <w:color w:val="585858"/>
        </w:rPr>
        <w:t>has her expertise working as outpatient, intravenous and in patient pharmacist at Prince Mohammed bin Abdulaziz Hospital, Riyadh, Saudi Arabia while obtaining her master’s degree in medicinal chemistry</w:t>
      </w:r>
      <w:r w:rsidR="00AD4B28">
        <w:rPr>
          <w:color w:val="585858"/>
        </w:rPr>
        <w:t>.</w:t>
      </w:r>
    </w:p>
    <w:p w:rsidR="00AC624A" w:rsidRDefault="00AD4B28">
      <w:pPr>
        <w:pStyle w:val="BodyText"/>
        <w:spacing w:before="119"/>
        <w:ind w:left="316" w:right="381"/>
        <w:jc w:val="both"/>
      </w:pPr>
      <w:r>
        <w:rPr>
          <w:color w:val="585858"/>
        </w:rPr>
        <w:t xml:space="preserve"> </w:t>
      </w:r>
    </w:p>
    <w:p w:rsidR="00AC624A" w:rsidRDefault="00AC624A">
      <w:pPr>
        <w:pStyle w:val="BodyText"/>
        <w:spacing w:before="1"/>
      </w:pPr>
    </w:p>
    <w:p w:rsidR="00AC624A" w:rsidRDefault="00AD4B2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AC624A" w:rsidRDefault="00AC624A">
      <w:pPr>
        <w:pStyle w:val="BodyText"/>
        <w:spacing w:before="7"/>
        <w:rPr>
          <w:b/>
          <w:sz w:val="15"/>
        </w:rPr>
      </w:pPr>
    </w:p>
    <w:p w:rsidR="00AC624A" w:rsidRDefault="00AD4B28">
      <w:pPr>
        <w:pStyle w:val="BodyText"/>
        <w:spacing w:before="172"/>
        <w:ind w:left="316" w:right="4143"/>
      </w:pPr>
      <w:r>
        <w:rPr>
          <w:color w:val="585858"/>
        </w:rPr>
        <w:t>Full Name:</w:t>
      </w:r>
      <w:r w:rsidR="008759A9">
        <w:rPr>
          <w:color w:val="585858"/>
        </w:rPr>
        <w:t xml:space="preserve"> Lamees Alrasheed </w:t>
      </w:r>
      <w:r>
        <w:rPr>
          <w:color w:val="585858"/>
        </w:rPr>
        <w:t>Contact number:</w:t>
      </w:r>
      <w:r w:rsidR="008759A9">
        <w:rPr>
          <w:color w:val="585858"/>
        </w:rPr>
        <w:t xml:space="preserve"> 00966555792772</w:t>
      </w:r>
    </w:p>
    <w:p w:rsidR="008759A9" w:rsidRDefault="00AD4B28" w:rsidP="008759A9">
      <w:pPr>
        <w:pStyle w:val="BodyText"/>
        <w:ind w:left="316" w:right="1786"/>
        <w:rPr>
          <w:color w:val="585858"/>
        </w:rPr>
      </w:pPr>
      <w:r>
        <w:rPr>
          <w:color w:val="585858"/>
        </w:rPr>
        <w:t>Category: (Poster presentation)</w:t>
      </w:r>
    </w:p>
    <w:p w:rsidR="00AC624A" w:rsidRDefault="00AD4B28" w:rsidP="008759A9">
      <w:pPr>
        <w:pStyle w:val="BodyText"/>
        <w:ind w:left="316" w:right="1786"/>
        <w:rPr>
          <w:sz w:val="18"/>
        </w:rPr>
        <w:sectPr w:rsidR="00AC624A">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Pr>
          <w:color w:val="585858"/>
          <w:sz w:val="18"/>
        </w:rPr>
        <w:t>:</w:t>
      </w:r>
      <w:r w:rsidR="008759A9">
        <w:rPr>
          <w:rFonts w:ascii="Arial" w:eastAsiaTheme="minorHAnsi" w:hAnsi="Arial" w:cs="Arial"/>
          <w:sz w:val="20"/>
          <w:szCs w:val="20"/>
        </w:rPr>
        <w:t>T</w:t>
      </w:r>
      <w:r w:rsidR="008759A9" w:rsidRPr="008759A9">
        <w:rPr>
          <w:color w:val="585858"/>
        </w:rPr>
        <w:t>695141</w:t>
      </w:r>
    </w:p>
    <w:p w:rsidR="00284704" w:rsidRDefault="00284704">
      <w:pPr>
        <w:pStyle w:val="BodyText"/>
        <w:rPr>
          <w:sz w:val="20"/>
        </w:rPr>
      </w:pPr>
    </w:p>
    <w:p w:rsidR="00284704" w:rsidRDefault="00284704">
      <w:pPr>
        <w:pStyle w:val="BodyText"/>
        <w:rPr>
          <w:sz w:val="20"/>
        </w:rPr>
      </w:pPr>
    </w:p>
    <w:p w:rsidR="0042598E" w:rsidRPr="0042598E" w:rsidRDefault="0042598E" w:rsidP="008759A9">
      <w:pPr>
        <w:spacing w:line="276" w:lineRule="exact"/>
        <w:ind w:right="1488"/>
        <w:rPr>
          <w:color w:val="585858"/>
          <w:sz w:val="20"/>
          <w:szCs w:val="20"/>
        </w:rPr>
      </w:pPr>
    </w:p>
    <w:sectPr w:rsidR="0042598E" w:rsidRPr="0042598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F4769"/>
    <w:multiLevelType w:val="multilevel"/>
    <w:tmpl w:val="9C04AB74"/>
    <w:lvl w:ilvl="0">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numFmt w:val="bullet"/>
      <w:lvlText w:val="•"/>
      <w:lvlJc w:val="left"/>
      <w:pPr>
        <w:ind w:left="2237" w:hanging="447"/>
      </w:pPr>
      <w:rPr>
        <w:rFonts w:hint="default"/>
      </w:rPr>
    </w:lvl>
    <w:lvl w:ilvl="2">
      <w:numFmt w:val="bullet"/>
      <w:lvlText w:val="•"/>
      <w:lvlJc w:val="left"/>
      <w:pPr>
        <w:ind w:left="2615" w:hanging="447"/>
      </w:pPr>
      <w:rPr>
        <w:rFonts w:hint="default"/>
      </w:rPr>
    </w:lvl>
    <w:lvl w:ilvl="3">
      <w:numFmt w:val="bullet"/>
      <w:lvlText w:val="•"/>
      <w:lvlJc w:val="left"/>
      <w:pPr>
        <w:ind w:left="2993" w:hanging="447"/>
      </w:pPr>
      <w:rPr>
        <w:rFonts w:hint="default"/>
      </w:rPr>
    </w:lvl>
    <w:lvl w:ilvl="4">
      <w:numFmt w:val="bullet"/>
      <w:lvlText w:val="•"/>
      <w:lvlJc w:val="left"/>
      <w:pPr>
        <w:ind w:left="3371" w:hanging="447"/>
      </w:pPr>
      <w:rPr>
        <w:rFonts w:hint="default"/>
      </w:rPr>
    </w:lvl>
    <w:lvl w:ilvl="5">
      <w:numFmt w:val="bullet"/>
      <w:lvlText w:val="•"/>
      <w:lvlJc w:val="left"/>
      <w:pPr>
        <w:ind w:left="3749" w:hanging="447"/>
      </w:pPr>
      <w:rPr>
        <w:rFonts w:hint="default"/>
      </w:rPr>
    </w:lvl>
    <w:lvl w:ilvl="6">
      <w:numFmt w:val="bullet"/>
      <w:lvlText w:val="•"/>
      <w:lvlJc w:val="left"/>
      <w:pPr>
        <w:ind w:left="4127" w:hanging="447"/>
      </w:pPr>
      <w:rPr>
        <w:rFonts w:hint="default"/>
      </w:rPr>
    </w:lvl>
    <w:lvl w:ilvl="7">
      <w:numFmt w:val="bullet"/>
      <w:lvlText w:val="•"/>
      <w:lvlJc w:val="left"/>
      <w:pPr>
        <w:ind w:left="4504" w:hanging="447"/>
      </w:pPr>
      <w:rPr>
        <w:rFonts w:hint="default"/>
      </w:rPr>
    </w:lvl>
    <w:lvl w:ilvl="8">
      <w:numFmt w:val="bullet"/>
      <w:lvlText w:val="•"/>
      <w:lvlJc w:val="left"/>
      <w:pPr>
        <w:ind w:left="4882" w:hanging="447"/>
      </w:pPr>
      <w:rPr>
        <w:rFonts w:hint="default"/>
      </w:rPr>
    </w:lvl>
  </w:abstractNum>
  <w:abstractNum w:abstractNumId="1" w15:restartNumberingAfterBreak="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2" w15:restartNumberingAfterBreak="0">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AC624A"/>
    <w:rsid w:val="001A2648"/>
    <w:rsid w:val="00284704"/>
    <w:rsid w:val="0042598E"/>
    <w:rsid w:val="007F3888"/>
    <w:rsid w:val="008759A9"/>
    <w:rsid w:val="009345C6"/>
    <w:rsid w:val="00AC624A"/>
    <w:rsid w:val="00AD4B28"/>
    <w:rsid w:val="00DB38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2813826"/>
  <w15:docId w15:val="{060F0FCD-7EE1-4A09-AD17-9B1FDD3B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 R</cp:lastModifiedBy>
  <cp:revision>8</cp:revision>
  <dcterms:created xsi:type="dcterms:W3CDTF">2017-12-21T00:50:00Z</dcterms:created>
  <dcterms:modified xsi:type="dcterms:W3CDTF">2018-05-09T14:33:00Z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