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60713" w14:textId="77777777" w:rsidR="00EA596B" w:rsidRPr="00EA596B" w:rsidRDefault="00EA596B" w:rsidP="00EA596B">
      <w:pPr>
        <w:pStyle w:val="Heading1"/>
        <w:rPr>
          <w:color w:val="337AB7"/>
        </w:rPr>
      </w:pPr>
      <w:r w:rsidRPr="00EA596B">
        <w:rPr>
          <w:color w:val="337AB7"/>
        </w:rPr>
        <w:t xml:space="preserve">Effects of Position Changes and Back Massage versus Early Ambulation on Post Transfemoral Coronary Angiography Complications </w:t>
      </w:r>
    </w:p>
    <w:p w14:paraId="7B07539C" w14:textId="77777777" w:rsidR="00EA596B" w:rsidRPr="00EA596B" w:rsidRDefault="00EA596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EA596B">
        <w:rPr>
          <w:rFonts w:ascii="Arial"/>
        </w:rPr>
        <w:t xml:space="preserve">Suad Elsayed Abdelmotalb Elsaman, </w:t>
      </w:r>
      <w:r>
        <w:rPr>
          <w:rFonts w:ascii="Arial"/>
        </w:rPr>
        <w:t>RN PhD</w:t>
      </w:r>
      <w:r>
        <w:rPr>
          <w:rFonts w:ascii="Arial"/>
        </w:rPr>
        <w:t>,</w:t>
      </w:r>
      <w:r w:rsidRPr="00EA596B">
        <w:rPr>
          <w:rFonts w:ascii="Arial"/>
        </w:rPr>
        <w:t xml:space="preserve"> Critical Care and Emergency Nursing Department, Faculty of Nursing, Alexandria University, Egypt</w:t>
      </w:r>
      <w:r w:rsidRPr="00EA596B">
        <w:rPr>
          <w:rFonts w:ascii="Arial"/>
        </w:rPr>
        <w:t>.</w:t>
      </w:r>
    </w:p>
    <w:p w14:paraId="2EC972D9" w14:textId="77777777" w:rsidR="00AE3E37" w:rsidRDefault="00AE3E37">
      <w:pPr>
        <w:pStyle w:val="BodyText"/>
        <w:rPr>
          <w:rFonts w:ascii="Arial"/>
          <w:sz w:val="20"/>
        </w:rPr>
      </w:pPr>
    </w:p>
    <w:p w14:paraId="0147A8A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51ED761" w14:textId="77777777"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B39789B" w14:textId="00193443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FB0F567" w14:textId="77777777" w:rsidR="00596532" w:rsidRPr="00596532" w:rsidRDefault="00596532" w:rsidP="00596532">
      <w:pPr>
        <w:jc w:val="both"/>
        <w:rPr>
          <w:rFonts w:ascii="Calibri" w:hAnsi="Calibri"/>
          <w:sz w:val="18"/>
          <w:szCs w:val="18"/>
        </w:rPr>
      </w:pPr>
      <w:r w:rsidRPr="00596532">
        <w:rPr>
          <w:rFonts w:ascii="Calibri" w:hAnsi="Calibri"/>
          <w:sz w:val="18"/>
          <w:szCs w:val="18"/>
        </w:rPr>
        <w:t>Statement of the Problem: Patients with transfemoral coronary angiography may have complications such as oozing, bleeding, ecchymosis, hematoma, and back discomfort. Therefore, necessary to guide nursing practice towards patient safety in post-procedure position and ambulation. The purpose of this study is to assess the effects of bed rest with position change versus early ambulation on post-transfemoral coronary angiography complications in cardiac patients. Methodology: A quasi-experimental research design has been used to conduct this study at the Coronary Care Unit of the selected university hospital in Egypt. A convenience sample of 185 patients within 6 hours post transfemoral coronary angiography was included and randomly assigned to two groups: group 1 included 92 patients and received position changes and back massage and group 2 included 93 patients and received early ambulation after 3 hours. The used tool was "Post Transfemoral Coronary Angiography Complication Assessment". Findings: Results have indicated that dangerous complications such as bleeding, ecchymosis, and hematoma decreased significantly (P&lt;0.05) in group 1. Conclusion: position changes and back massage within 6 hours post transfemoral coronary angiography have exposed patients to fewer complications. Recommendations: critical care nurses should assess patients for developing complications post transfemoral coronary angiography and use bed rest with position change safely within 6 hours post transfemoral coronary angiography.</w:t>
      </w:r>
    </w:p>
    <w:p w14:paraId="6A4B8EC4" w14:textId="77777777" w:rsidR="00596532" w:rsidRDefault="00596532">
      <w:pPr>
        <w:pStyle w:val="Heading3"/>
        <w:spacing w:before="147"/>
        <w:jc w:val="both"/>
      </w:pPr>
    </w:p>
    <w:p w14:paraId="1413C223" w14:textId="42241A5D" w:rsidR="00D22912" w:rsidRPr="00F3129A" w:rsidRDefault="00A9710C" w:rsidP="00596532">
      <w:pPr>
        <w:rPr>
          <w:lang w:bidi="ar-EG"/>
        </w:rPr>
      </w:pPr>
      <w:r>
        <w:br w:type="column"/>
      </w:r>
    </w:p>
    <w:p w14:paraId="044C950E" w14:textId="46C639C5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14:paraId="06F427EB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0" w:name="_ENREF_6"/>
      <w:r w:rsidRPr="00596532">
        <w:rPr>
          <w:rFonts w:eastAsia="Calibri"/>
          <w:noProof w:val="0"/>
          <w:sz w:val="18"/>
          <w:szCs w:val="22"/>
        </w:rPr>
        <w:t xml:space="preserve">Ali, H. A. E., &amp; Ali, M. M. (2019). Effect of Designed Teaching Protocol Regarding Patients' Safety after Cardiac Catheterization on Nurses' Performance and Patients’ Incidence of Vascular Complications. International Journal of Studies in Nursing, 4(1), 107. </w:t>
      </w:r>
      <w:bookmarkEnd w:id="0"/>
    </w:p>
    <w:p w14:paraId="5FAC1F4A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1" w:name="_ENREF_7"/>
      <w:r w:rsidRPr="00596532">
        <w:rPr>
          <w:rFonts w:eastAsia="Calibri"/>
          <w:noProof w:val="0"/>
          <w:sz w:val="18"/>
          <w:szCs w:val="22"/>
        </w:rPr>
        <w:t xml:space="preserve">Amro, A., Kanaan Mansoor, M. A., Hirzallah, H., Sobeih, A., Kusmic, D., Abuhelwa, Z., . . . Elhamdani, M. (2020). Transradial Versus Transfemoral Approach for Coronary Angiography in Females with Prior Bypass Surgery. Cureus, 12(1). </w:t>
      </w:r>
      <w:bookmarkEnd w:id="1"/>
    </w:p>
    <w:p w14:paraId="69393E33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2" w:name="_ENREF_8"/>
      <w:r w:rsidRPr="00596532">
        <w:rPr>
          <w:rFonts w:eastAsia="Calibri"/>
          <w:noProof w:val="0"/>
          <w:sz w:val="18"/>
          <w:szCs w:val="22"/>
        </w:rPr>
        <w:t xml:space="preserve">Arafat, H., &amp; Purwanti, D. J. M. H. J. o. C. M. (2020). Efektifitas Posisi Dan Ambulasi Dini Terhadap Nyeri Punggung Pada Pasien Post Percutaneous Coronary Intervention. 7(1), 91-96. </w:t>
      </w:r>
      <w:bookmarkEnd w:id="2"/>
    </w:p>
    <w:p w14:paraId="36ED5E91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3" w:name="_ENREF_24"/>
      <w:r w:rsidRPr="00596532">
        <w:rPr>
          <w:rFonts w:eastAsia="Calibri"/>
          <w:noProof w:val="0"/>
          <w:sz w:val="18"/>
          <w:szCs w:val="22"/>
        </w:rPr>
        <w:t xml:space="preserve">Hassan, H. E., Mokabel, F. M., &amp; AL_Radwan, N. A. (2019). Effect of Massage Therapy on the Mood and Pain of Post Cardiac Catheterization Patients. American Journal of Nursing, 7(3), 392-399. </w:t>
      </w:r>
      <w:bookmarkEnd w:id="3"/>
    </w:p>
    <w:p w14:paraId="4B51A1DD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4" w:name="_ENREF_25"/>
      <w:r w:rsidRPr="00596532">
        <w:rPr>
          <w:rFonts w:eastAsia="Calibri"/>
          <w:noProof w:val="0"/>
          <w:sz w:val="18"/>
          <w:szCs w:val="22"/>
        </w:rPr>
        <w:t xml:space="preserve">Hirzallah, H., Amro, A., Kusmic, D., Curtis, Z., Leigh, E. C., Numan, Y., . . . Sayyed, R. (2020). Comparison of transradial and transfemoral approaches for coronary angiography and percutaneous intervention in patients with coronary bypass grafts. Cardiovascular Revascularization Medicine, 21(1), 2-5. </w:t>
      </w:r>
      <w:bookmarkEnd w:id="4"/>
    </w:p>
    <w:p w14:paraId="15BB762D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5" w:name="_ENREF_26"/>
      <w:r w:rsidRPr="00596532">
        <w:rPr>
          <w:rFonts w:eastAsia="Calibri"/>
          <w:noProof w:val="0"/>
          <w:sz w:val="18"/>
          <w:szCs w:val="22"/>
        </w:rPr>
        <w:t xml:space="preserve">Jagan, S., Park, T., &amp; Papathanassoglou, E. (2019). Effects of massage on outcomes of adult intensive care unit patients: a systematic review. Nursing in Critical Care, 24(6), 414-429. </w:t>
      </w:r>
      <w:bookmarkEnd w:id="5"/>
    </w:p>
    <w:p w14:paraId="53B15C7C" w14:textId="77777777" w:rsidR="00596532" w:rsidRPr="00596532" w:rsidRDefault="00596532" w:rsidP="00596532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</w:pPr>
      <w:bookmarkStart w:id="6" w:name="_ENREF_27"/>
      <w:r w:rsidRPr="00596532">
        <w:rPr>
          <w:rFonts w:eastAsia="Calibri"/>
          <w:noProof w:val="0"/>
          <w:sz w:val="18"/>
          <w:szCs w:val="22"/>
        </w:rPr>
        <w:t xml:space="preserve">Jenita, E. E. (2019). Effect of early ambulation versus late ambulation on patients’ outcome among patients underwent transfemoral coronary procedures. International Journal of Nursing Education, 11(1), 74-78. </w:t>
      </w:r>
      <w:bookmarkEnd w:id="6"/>
    </w:p>
    <w:p w14:paraId="4C01F216" w14:textId="6A766CF4" w:rsidR="00AE3E37" w:rsidRPr="00210D76" w:rsidRDefault="00596532" w:rsidP="00210D76">
      <w:pPr>
        <w:pStyle w:val="EndNoteBibliography"/>
        <w:numPr>
          <w:ilvl w:val="0"/>
          <w:numId w:val="3"/>
        </w:numPr>
        <w:rPr>
          <w:rFonts w:eastAsia="Calibri"/>
          <w:noProof w:val="0"/>
          <w:sz w:val="18"/>
          <w:szCs w:val="22"/>
        </w:rPr>
        <w:sectPr w:rsidR="00AE3E37" w:rsidRPr="00210D7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bookmarkStart w:id="7" w:name="_ENREF_28"/>
      <w:r w:rsidRPr="00210D76">
        <w:rPr>
          <w:rFonts w:eastAsia="Calibri"/>
          <w:noProof w:val="0"/>
          <w:sz w:val="18"/>
          <w:szCs w:val="22"/>
        </w:rPr>
        <w:t xml:space="preserve">Kandeel, N. A., El-Hady, M. M., &amp; Tantawy, N. (2019). The Effect of Back Massage on Perceived Sleep Quality among Adult Patients in Intensive Care Units. American Journal of Nursing Research, 7(3), 278-285. </w:t>
      </w:r>
      <w:bookmarkEnd w:id="7"/>
      <w:r w:rsidR="008756E6" w:rsidRPr="00210D76">
        <w:t xml:space="preserve"> </w:t>
      </w:r>
    </w:p>
    <w:p w14:paraId="01B10F89" w14:textId="77777777" w:rsidR="00AE3E37" w:rsidRDefault="00AE3E37">
      <w:pPr>
        <w:pStyle w:val="BodyText"/>
        <w:rPr>
          <w:rFonts w:ascii="Calibri"/>
          <w:sz w:val="20"/>
        </w:rPr>
      </w:pPr>
    </w:p>
    <w:p w14:paraId="00ADB09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266BE093" wp14:editId="1393290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1B9E3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25B948E" w14:textId="0C209C00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9A7835">
        <w:rPr>
          <w:noProof/>
        </w:rPr>
        <w:drawing>
          <wp:inline distT="0" distB="0" distL="0" distR="0" wp14:anchorId="5A0D591B" wp14:editId="4D2047FC">
            <wp:extent cx="677916" cy="746151"/>
            <wp:effectExtent l="0" t="0" r="8255" b="0"/>
            <wp:docPr id="2" name="Picture 2" descr="A picture containing clothing, person, scarf, curt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clothing, person, scarf, curt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18" cy="75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9A7835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</w:p>
    <w:p w14:paraId="5FDFC57F" w14:textId="6E2927E2" w:rsidR="00210D76" w:rsidRPr="00210D76" w:rsidRDefault="00210D76" w:rsidP="00210D76">
      <w:pPr>
        <w:pStyle w:val="EndNoteBibliography"/>
        <w:ind w:left="99" w:firstLine="0"/>
        <w:rPr>
          <w:rFonts w:eastAsia="Calibri"/>
          <w:noProof w:val="0"/>
          <w:sz w:val="18"/>
          <w:szCs w:val="22"/>
          <w:rtl/>
        </w:rPr>
      </w:pPr>
      <w:r w:rsidRPr="00210D76">
        <w:rPr>
          <w:rFonts w:eastAsia="Calibri"/>
          <w:noProof w:val="0"/>
          <w:sz w:val="18"/>
          <w:szCs w:val="22"/>
        </w:rPr>
        <w:t>Suad Elsayed Abdelmotalb Elsaman</w:t>
      </w:r>
      <w:r>
        <w:rPr>
          <w:rFonts w:eastAsia="Calibri"/>
          <w:noProof w:val="0"/>
          <w:sz w:val="18"/>
          <w:szCs w:val="22"/>
        </w:rPr>
        <w:t>, A</w:t>
      </w:r>
      <w:r w:rsidRPr="00210D76">
        <w:rPr>
          <w:rFonts w:eastAsia="Calibri"/>
          <w:noProof w:val="0"/>
          <w:sz w:val="18"/>
          <w:szCs w:val="22"/>
        </w:rPr>
        <w:t xml:space="preserve">ssociate professor of Critical Care and Emergency Nursing, Critical Care and Emergency Nursing Department, Faculty of Nursing, Alexandria University, Egypt.  </w:t>
      </w:r>
    </w:p>
    <w:p w14:paraId="2E5EC8F3" w14:textId="7A8879EB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14:paraId="054FCFE9" w14:textId="52C739FF" w:rsidR="00AE3E37" w:rsidRPr="00210D76" w:rsidRDefault="00A9710C" w:rsidP="00210D76">
      <w:pPr>
        <w:spacing w:before="62"/>
        <w:ind w:left="4217" w:right="3400"/>
        <w:jc w:val="center"/>
        <w:rPr>
          <w:rFonts w:ascii="Calibri" w:eastAsia="Calibri" w:hAnsi="Calibri" w:cs="Calibri"/>
          <w:sz w:val="18"/>
        </w:rPr>
      </w:pPr>
      <w:r>
        <w:rPr>
          <w:rFonts w:ascii="Arial"/>
          <w:sz w:val="14"/>
        </w:rPr>
        <w:t>Email</w:t>
      </w:r>
      <w:r w:rsidR="00210D76">
        <w:rPr>
          <w:rFonts w:ascii="Arial"/>
          <w:sz w:val="14"/>
        </w:rPr>
        <w:t xml:space="preserve">: </w:t>
      </w:r>
      <w:r w:rsidR="00210D76" w:rsidRPr="00210D76">
        <w:rPr>
          <w:rFonts w:ascii="Calibri" w:eastAsia="Calibri" w:hAnsi="Calibri" w:cs="Calibri"/>
          <w:sz w:val="18"/>
        </w:rPr>
        <w:t>suad.elsaman@alexu.edu.eg</w:t>
      </w:r>
    </w:p>
    <w:p w14:paraId="61E7CD42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7D6C051" wp14:editId="149CC82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6DD7F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71B1051F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F1E680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0CE59" w14:textId="77777777" w:rsidR="00304747" w:rsidRDefault="00304747">
      <w:r>
        <w:separator/>
      </w:r>
    </w:p>
  </w:endnote>
  <w:endnote w:type="continuationSeparator" w:id="0">
    <w:p w14:paraId="4FC2BCE7" w14:textId="77777777" w:rsidR="00304747" w:rsidRDefault="00304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CED07" w14:textId="77777777" w:rsidR="00EA596B" w:rsidRDefault="00EA59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373D" w14:textId="7C6E322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04C4BB0" wp14:editId="2A870FD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31215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6D89A0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4C4B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2I6QEAAL0DAAAOAAAAZHJzL2Uyb0RvYy54bWysU8Fu2zAMvQ/YPwi6L45TLCuMOEXXosOA&#10;bivQ7gNoWY6F2aJGKbGzrx8lx1m33opdBIqkHh8fqc3V2HfioMkbtKXMF0sptFVYG7sr5fenu3eX&#10;UvgAtoYOrS7lUXt5tX37ZjO4Qq+wxa7WJBjE+mJwpWxDcEWWedXqHvwCnbYcbJB6CHylXVYTDIze&#10;d9lquVxnA1LtCJX2nr23U1BuE37TaBW+NY3XQXSlZG4hnZTOKp7ZdgPFjsC1Rp1owCtY9GAsFz1D&#10;3UIAsSfzAqo3itBjExYK+wybxiideuBu8uU/3Ty24HTqhcXx7iyT/3+w6uvhgYSpS8mDstDziJ70&#10;GMRHHMUqqjM4X3DSo+O0MLKbp5w69e4e1Q8vLN60YHf6mgiHVkPN7PL4Mnv2dMLxEaQavmDNZWAf&#10;MAGNDfVROhZDMDpP6XieTKSiYsl8/SG/4JDi2EW+vly/TyWgmF878uGTxl5Eo5TEk0/ocLj3IbKB&#10;Yk6JxSzema5L0+/sXw5OjJ7EPhKeqIexGpNMZ1EqrI/cDuG0U/wH2GiRfkkx8D6V0v/cA2kpus+W&#10;JYnLNxs0G9VsgFX8tJRBism8CdOS7h2ZXcvIk+gWr1m2xqSOor4TixNd3pHU6Gmf4xI+v6esP79u&#10;+xsAAP//AwBQSwMEFAAGAAgAAAAhAHWpH53hAAAADQEAAA8AAABkcnMvZG93bnJldi54bWxMj0FP&#10;wzAMhe9I/IfISNxYsmmrutJ0mhCckBBdOXBMW6+N1jilybby7zEnuNl+T8/fy3ezG8QFp2A9aVgu&#10;FAikxreWOg0f1ctDCiJEQ60ZPKGGbwywK25vcpO1/kolXg6xExxCITMa+hjHTMrQ9OhMWPgRibWj&#10;n5yJvE6dbCdz5XA3yJVSiXTGEn/ozYhPPTanw9lp2H9S+Wy/3ur38ljaqtoqek1OWt/fzftHEBHn&#10;+GeGX3xGh4KZan+mNohBw0atV2xlYbNNlyDYkqQp16v5lKx5kkUu/7cofgAAAP//AwBQSwECLQAU&#10;AAYACAAAACEAtoM4kv4AAADhAQAAEwAAAAAAAAAAAAAAAAAAAAAAW0NvbnRlbnRfVHlwZXNdLnht&#10;bFBLAQItABQABgAIAAAAIQA4/SH/1gAAAJQBAAALAAAAAAAAAAAAAAAAAC8BAABfcmVscy8ucmVs&#10;c1BLAQItABQABgAIAAAAIQClop2I6QEAAL0DAAAOAAAAAAAAAAAAAAAAAC4CAABkcnMvZTJvRG9j&#10;LnhtbFBLAQItABQABgAIAAAAIQB1qR+d4QAAAA0BAAAPAAAAAAAAAAAAAAAAAEMEAABkcnMvZG93&#10;bnJldi54bWxQSwUGAAAAAAQABADzAAAAUQUAAAAA&#10;" filled="f" stroked="f">
              <v:textbox inset="0,0,0,0">
                <w:txbxContent>
                  <w:p w14:paraId="5B31215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6D89A0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91601CD" wp14:editId="6C4FFD8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521F2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1822F3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1601C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Hq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yrWZQdNEdqB2HaKfoDZHSAvzgbaJ9qHn7uBSrO+k+O&#10;JEnLNxs4G7vZEE7S05pHzibzNk5Luvdo2o6QJ9Ed3JBs2uSOkr4TixNd2pGsyWmf0xI+v+esP79u&#10;+xs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8S5h6u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18521F2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1822F3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39CC2" w14:textId="77777777" w:rsidR="00EA596B" w:rsidRDefault="00EA59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90683" w14:textId="77777777" w:rsidR="00304747" w:rsidRDefault="00304747">
      <w:r>
        <w:separator/>
      </w:r>
    </w:p>
  </w:footnote>
  <w:footnote w:type="continuationSeparator" w:id="0">
    <w:p w14:paraId="72B0906E" w14:textId="77777777" w:rsidR="00304747" w:rsidRDefault="00304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472C6" w14:textId="77777777" w:rsidR="00EA596B" w:rsidRDefault="00EA59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4AA0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34FFEB5" wp14:editId="6EEB486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BE6D26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4FFE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53BE6D26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346ACA1" wp14:editId="5959825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82FCF4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22EFE1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346ACA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5E82FCF4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22EFE1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46BC7" w14:textId="77777777" w:rsidR="00EA596B" w:rsidRDefault="00EA59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10D76"/>
    <w:rsid w:val="002114B5"/>
    <w:rsid w:val="002455EC"/>
    <w:rsid w:val="00292ED9"/>
    <w:rsid w:val="00304747"/>
    <w:rsid w:val="003F6BCC"/>
    <w:rsid w:val="00404E5B"/>
    <w:rsid w:val="00414F7B"/>
    <w:rsid w:val="004355DC"/>
    <w:rsid w:val="004749B4"/>
    <w:rsid w:val="00494130"/>
    <w:rsid w:val="004F3523"/>
    <w:rsid w:val="00596532"/>
    <w:rsid w:val="005973B9"/>
    <w:rsid w:val="005B3A56"/>
    <w:rsid w:val="006060CE"/>
    <w:rsid w:val="006145C8"/>
    <w:rsid w:val="0063497F"/>
    <w:rsid w:val="00843362"/>
    <w:rsid w:val="00873DF0"/>
    <w:rsid w:val="008756E6"/>
    <w:rsid w:val="008A08B6"/>
    <w:rsid w:val="009A7835"/>
    <w:rsid w:val="009B2D44"/>
    <w:rsid w:val="009C0C4D"/>
    <w:rsid w:val="00A07E82"/>
    <w:rsid w:val="00A9710C"/>
    <w:rsid w:val="00AE3E37"/>
    <w:rsid w:val="00B21A57"/>
    <w:rsid w:val="00C33602"/>
    <w:rsid w:val="00CD6F55"/>
    <w:rsid w:val="00D22912"/>
    <w:rsid w:val="00DE3104"/>
    <w:rsid w:val="00E22BFE"/>
    <w:rsid w:val="00E26B10"/>
    <w:rsid w:val="00EA596B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ED10B"/>
  <w15:docId w15:val="{3A2A9949-7D97-4CCD-BAC8-A0AC1FED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596532"/>
    <w:pPr>
      <w:widowControl/>
      <w:spacing w:after="120"/>
      <w:ind w:firstLine="567"/>
      <w:jc w:val="both"/>
    </w:pPr>
    <w:rPr>
      <w:rFonts w:ascii="Calibri" w:eastAsiaTheme="minorHAnsi" w:hAnsi="Calibri" w:cs="Calibri"/>
      <w:noProof/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96532"/>
    <w:rPr>
      <w:rFonts w:ascii="Calibri" w:hAnsi="Calibri" w:cs="Calibri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Suad Elsaman</cp:lastModifiedBy>
  <cp:revision>9</cp:revision>
  <dcterms:created xsi:type="dcterms:W3CDTF">2016-12-06T11:19:00Z</dcterms:created>
  <dcterms:modified xsi:type="dcterms:W3CDTF">2021-11-17T19:19:00Z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