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59E" w:rsidRPr="00707EE3" w:rsidRDefault="006C759E" w:rsidP="006C759E">
      <w:pPr>
        <w:jc w:val="both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proofErr w:type="spellStart"/>
      <w:r w:rsidRPr="00707EE3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Neoadjuvant</w:t>
      </w:r>
      <w:proofErr w:type="spellEnd"/>
      <w:r w:rsidRPr="00707EE3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</w:t>
      </w:r>
      <w:proofErr w:type="spellStart"/>
      <w:r w:rsidRPr="00707EE3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Chemoradiotherapy</w:t>
      </w:r>
      <w:proofErr w:type="spellEnd"/>
      <w:r w:rsidRPr="00707EE3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Response Prediction Using MRI-based Machine Learning Texture Analysis in Rectal Cancer Patients</w:t>
      </w:r>
    </w:p>
    <w:p w:rsidR="006C759E" w:rsidRDefault="006C759E" w:rsidP="006C759E">
      <w:pPr>
        <w:pStyle w:val="Heading1"/>
        <w:spacing w:before="170"/>
        <w:ind w:left="0"/>
      </w:pPr>
    </w:p>
    <w:p w:rsidR="006C759E" w:rsidRPr="004831D9" w:rsidRDefault="006C759E" w:rsidP="006C759E">
      <w:pPr>
        <w:spacing w:line="360" w:lineRule="auto"/>
        <w:rPr>
          <w:rFonts w:asciiTheme="minorBidi" w:hAnsiTheme="minorBidi"/>
          <w:sz w:val="28"/>
          <w:szCs w:val="28"/>
        </w:rPr>
      </w:pPr>
      <w:proofErr w:type="spellStart"/>
      <w:r w:rsidRPr="004831D9">
        <w:rPr>
          <w:rFonts w:asciiTheme="minorBidi" w:hAnsiTheme="minorBidi"/>
          <w:sz w:val="20"/>
          <w:szCs w:val="20"/>
        </w:rPr>
        <w:t>Sajad</w:t>
      </w:r>
      <w:proofErr w:type="spellEnd"/>
      <w:r w:rsidRPr="004831D9">
        <w:rPr>
          <w:rFonts w:asciiTheme="minorBidi" w:hAnsiTheme="minorBidi"/>
          <w:sz w:val="20"/>
          <w:szCs w:val="20"/>
        </w:rPr>
        <w:t xml:space="preserve"> P shayesteh</w:t>
      </w:r>
      <w:r w:rsidRPr="004831D9">
        <w:rPr>
          <w:rFonts w:asciiTheme="minorBidi" w:hAnsiTheme="minorBidi"/>
          <w:sz w:val="20"/>
          <w:szCs w:val="20"/>
          <w:vertAlign w:val="superscript"/>
        </w:rPr>
        <w:t>1</w:t>
      </w:r>
      <w:r>
        <w:rPr>
          <w:rFonts w:asciiTheme="minorBidi" w:hAnsiTheme="minorBidi"/>
          <w:sz w:val="20"/>
          <w:szCs w:val="20"/>
        </w:rPr>
        <w:t>,</w:t>
      </w:r>
      <w:r w:rsidRPr="004831D9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4831D9">
        <w:rPr>
          <w:rFonts w:asciiTheme="minorBidi" w:hAnsiTheme="minorBidi"/>
          <w:sz w:val="20"/>
          <w:szCs w:val="20"/>
        </w:rPr>
        <w:t>Afsaneh</w:t>
      </w:r>
      <w:proofErr w:type="spellEnd"/>
      <w:r w:rsidRPr="004831D9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4831D9">
        <w:rPr>
          <w:rFonts w:asciiTheme="minorBidi" w:hAnsiTheme="minorBidi"/>
          <w:sz w:val="20"/>
          <w:szCs w:val="20"/>
        </w:rPr>
        <w:t>Alikhassi</w:t>
      </w:r>
      <w:proofErr w:type="spellEnd"/>
      <w:r w:rsidRPr="004831D9">
        <w:rPr>
          <w:rFonts w:asciiTheme="minorBidi" w:hAnsiTheme="minorBidi"/>
          <w:sz w:val="20"/>
          <w:szCs w:val="20"/>
        </w:rPr>
        <w:t xml:space="preserve"> </w:t>
      </w:r>
      <w:r w:rsidRPr="004831D9">
        <w:rPr>
          <w:rFonts w:asciiTheme="minorBidi" w:hAnsiTheme="minorBidi"/>
          <w:sz w:val="20"/>
          <w:szCs w:val="20"/>
          <w:vertAlign w:val="superscript"/>
        </w:rPr>
        <w:t>2</w:t>
      </w:r>
      <w:r>
        <w:rPr>
          <w:rFonts w:asciiTheme="minorBidi" w:hAnsiTheme="minorBidi"/>
          <w:sz w:val="20"/>
          <w:szCs w:val="20"/>
        </w:rPr>
        <w:t>,</w:t>
      </w:r>
      <w:r w:rsidRPr="004831D9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4831D9">
        <w:rPr>
          <w:rFonts w:asciiTheme="minorBidi" w:hAnsiTheme="minorBidi"/>
          <w:sz w:val="20"/>
          <w:szCs w:val="20"/>
        </w:rPr>
        <w:t>armaghan</w:t>
      </w:r>
      <w:proofErr w:type="spellEnd"/>
      <w:r w:rsidRPr="004831D9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4831D9">
        <w:rPr>
          <w:rFonts w:asciiTheme="minorBidi" w:hAnsiTheme="minorBidi"/>
          <w:sz w:val="20"/>
          <w:szCs w:val="20"/>
        </w:rPr>
        <w:t>fard</w:t>
      </w:r>
      <w:proofErr w:type="spellEnd"/>
      <w:r w:rsidRPr="004831D9">
        <w:rPr>
          <w:rFonts w:asciiTheme="minorBidi" w:hAnsiTheme="minorBidi"/>
          <w:sz w:val="20"/>
          <w:szCs w:val="20"/>
        </w:rPr>
        <w:t xml:space="preserve"> esfahani</w:t>
      </w:r>
      <w:r w:rsidRPr="004831D9">
        <w:rPr>
          <w:rFonts w:asciiTheme="minorBidi" w:hAnsiTheme="minorBidi"/>
          <w:sz w:val="20"/>
          <w:szCs w:val="20"/>
          <w:vertAlign w:val="superscript"/>
        </w:rPr>
        <w:t>3</w:t>
      </w:r>
      <w:r>
        <w:rPr>
          <w:rFonts w:asciiTheme="minorBidi" w:hAnsiTheme="minorBidi"/>
          <w:sz w:val="20"/>
          <w:szCs w:val="20"/>
        </w:rPr>
        <w:t>,</w:t>
      </w:r>
      <w:r w:rsidRPr="004831D9">
        <w:rPr>
          <w:rFonts w:asciiTheme="minorBidi" w:hAnsiTheme="minorBidi"/>
          <w:sz w:val="20"/>
          <w:szCs w:val="20"/>
        </w:rPr>
        <w:t xml:space="preserve"> </w:t>
      </w:r>
      <w:proofErr w:type="spellStart"/>
      <w:r>
        <w:rPr>
          <w:rFonts w:asciiTheme="minorBidi" w:hAnsiTheme="minorBidi"/>
          <w:sz w:val="20"/>
          <w:szCs w:val="20"/>
        </w:rPr>
        <w:t>Miraie</w:t>
      </w:r>
      <w:proofErr w:type="spellEnd"/>
      <w:r>
        <w:rPr>
          <w:rFonts w:asciiTheme="minorBidi" w:hAnsiTheme="minorBidi"/>
          <w:sz w:val="20"/>
          <w:szCs w:val="20"/>
        </w:rPr>
        <w:t xml:space="preserve"> M</w:t>
      </w:r>
      <w:r w:rsidRPr="00655DA2">
        <w:rPr>
          <w:rFonts w:asciiTheme="minorBidi" w:hAnsiTheme="minorBidi"/>
          <w:sz w:val="20"/>
          <w:szCs w:val="20"/>
          <w:vertAlign w:val="superscript"/>
        </w:rPr>
        <w:t>4</w:t>
      </w:r>
      <w:r>
        <w:rPr>
          <w:rFonts w:asciiTheme="minorBidi" w:hAnsiTheme="minorBidi"/>
          <w:sz w:val="20"/>
          <w:szCs w:val="20"/>
        </w:rPr>
        <w:t xml:space="preserve">, </w:t>
      </w:r>
      <w:r w:rsidRPr="004831D9">
        <w:rPr>
          <w:rFonts w:asciiTheme="minorBidi" w:hAnsiTheme="minorBidi"/>
          <w:sz w:val="20"/>
          <w:szCs w:val="20"/>
        </w:rPr>
        <w:t>Parham geramifar</w:t>
      </w:r>
      <w:r w:rsidRPr="004831D9">
        <w:rPr>
          <w:rFonts w:asciiTheme="minorBidi" w:hAnsiTheme="minorBidi"/>
          <w:sz w:val="20"/>
          <w:szCs w:val="20"/>
          <w:vertAlign w:val="superscript"/>
        </w:rPr>
        <w:t>3</w:t>
      </w:r>
      <w:r>
        <w:rPr>
          <w:rFonts w:asciiTheme="minorBidi" w:hAnsiTheme="minorBidi"/>
          <w:sz w:val="20"/>
          <w:szCs w:val="20"/>
        </w:rPr>
        <w:t>,</w:t>
      </w:r>
      <w:r w:rsidRPr="004831D9">
        <w:rPr>
          <w:rFonts w:asciiTheme="minorBidi" w:hAnsiTheme="minorBidi"/>
          <w:sz w:val="20"/>
          <w:szCs w:val="20"/>
        </w:rPr>
        <w:t xml:space="preserve"> Ahmad </w:t>
      </w:r>
      <w:proofErr w:type="spellStart"/>
      <w:r w:rsidRPr="004831D9">
        <w:rPr>
          <w:rFonts w:asciiTheme="minorBidi" w:hAnsiTheme="minorBidi"/>
          <w:sz w:val="20"/>
          <w:szCs w:val="20"/>
        </w:rPr>
        <w:t>bitarafan-rajabi</w:t>
      </w:r>
      <w:proofErr w:type="spellEnd"/>
      <w:r>
        <w:rPr>
          <w:rFonts w:asciiTheme="minorBidi" w:hAnsiTheme="minorBidi"/>
          <w:sz w:val="20"/>
          <w:szCs w:val="20"/>
          <w:vertAlign w:val="superscript"/>
        </w:rPr>
        <w:t xml:space="preserve"> 5, 6</w:t>
      </w:r>
      <w:r>
        <w:rPr>
          <w:rFonts w:asciiTheme="minorBidi" w:hAnsiTheme="minorBidi"/>
          <w:sz w:val="20"/>
          <w:szCs w:val="20"/>
        </w:rPr>
        <w:t xml:space="preserve">, </w:t>
      </w:r>
      <w:proofErr w:type="spellStart"/>
      <w:r w:rsidRPr="004831D9">
        <w:rPr>
          <w:rFonts w:asciiTheme="minorBidi" w:hAnsiTheme="minorBidi"/>
          <w:sz w:val="20"/>
          <w:szCs w:val="20"/>
        </w:rPr>
        <w:t>Pe</w:t>
      </w:r>
      <w:r>
        <w:rPr>
          <w:rFonts w:asciiTheme="minorBidi" w:hAnsiTheme="minorBidi"/>
          <w:sz w:val="20"/>
          <w:szCs w:val="20"/>
        </w:rPr>
        <w:t>i</w:t>
      </w:r>
      <w:r w:rsidRPr="004831D9">
        <w:rPr>
          <w:rFonts w:asciiTheme="minorBidi" w:hAnsiTheme="minorBidi"/>
          <w:sz w:val="20"/>
          <w:szCs w:val="20"/>
        </w:rPr>
        <w:t>man</w:t>
      </w:r>
      <w:proofErr w:type="spellEnd"/>
      <w:r w:rsidRPr="004831D9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4831D9">
        <w:rPr>
          <w:rFonts w:asciiTheme="minorBidi" w:hAnsiTheme="minorBidi"/>
          <w:sz w:val="20"/>
          <w:szCs w:val="20"/>
        </w:rPr>
        <w:t>haddad</w:t>
      </w:r>
      <w:proofErr w:type="spellEnd"/>
      <w:r w:rsidRPr="004831D9">
        <w:rPr>
          <w:rFonts w:asciiTheme="minorBidi" w:hAnsiTheme="minorBidi"/>
          <w:sz w:val="20"/>
          <w:szCs w:val="20"/>
          <w:vertAlign w:val="superscript"/>
        </w:rPr>
        <w:t xml:space="preserve"> </w:t>
      </w:r>
      <w:r>
        <w:rPr>
          <w:rFonts w:asciiTheme="minorBidi" w:hAnsiTheme="minorBidi"/>
          <w:sz w:val="20"/>
          <w:szCs w:val="20"/>
          <w:vertAlign w:val="superscript"/>
        </w:rPr>
        <w:t>7</w:t>
      </w:r>
      <w:r>
        <w:rPr>
          <w:rFonts w:asciiTheme="minorBidi" w:hAnsiTheme="minorBidi"/>
          <w:sz w:val="28"/>
          <w:szCs w:val="28"/>
        </w:rPr>
        <w:t>.</w:t>
      </w:r>
    </w:p>
    <w:p w:rsidR="006C759E" w:rsidRPr="0061539A" w:rsidRDefault="006C759E" w:rsidP="006C759E">
      <w:pPr>
        <w:widowControl/>
        <w:numPr>
          <w:ilvl w:val="0"/>
          <w:numId w:val="2"/>
        </w:numPr>
        <w:textAlignment w:val="baseline"/>
        <w:rPr>
          <w:rFonts w:asciiTheme="minorBidi" w:hAnsiTheme="minorBidi"/>
          <w:color w:val="131413"/>
          <w:sz w:val="17"/>
          <w:szCs w:val="17"/>
        </w:rPr>
      </w:pPr>
      <w:r>
        <w:rPr>
          <w:rFonts w:asciiTheme="minorBidi" w:hAnsiTheme="minorBidi"/>
          <w:color w:val="131413"/>
          <w:sz w:val="17"/>
          <w:szCs w:val="17"/>
        </w:rPr>
        <w:t xml:space="preserve">Department of Physiology, </w:t>
      </w:r>
      <w:r w:rsidRPr="0061539A">
        <w:rPr>
          <w:rFonts w:asciiTheme="minorBidi" w:hAnsiTheme="minorBidi"/>
          <w:color w:val="131413"/>
          <w:sz w:val="17"/>
          <w:szCs w:val="17"/>
        </w:rPr>
        <w:t>Pharmacology</w:t>
      </w:r>
      <w:r>
        <w:rPr>
          <w:rFonts w:asciiTheme="minorBidi" w:hAnsiTheme="minorBidi"/>
          <w:color w:val="131413"/>
          <w:sz w:val="17"/>
          <w:szCs w:val="17"/>
        </w:rPr>
        <w:t xml:space="preserve"> and medical physics</w:t>
      </w:r>
      <w:r w:rsidRPr="0061539A">
        <w:rPr>
          <w:rFonts w:asciiTheme="minorBidi" w:hAnsiTheme="minorBidi"/>
          <w:color w:val="131413"/>
          <w:sz w:val="17"/>
          <w:szCs w:val="17"/>
        </w:rPr>
        <w:t xml:space="preserve">, Faculty of Medicine, </w:t>
      </w:r>
      <w:proofErr w:type="spellStart"/>
      <w:r w:rsidRPr="0061539A">
        <w:rPr>
          <w:rFonts w:asciiTheme="minorBidi" w:hAnsiTheme="minorBidi"/>
          <w:color w:val="131413"/>
          <w:sz w:val="17"/>
          <w:szCs w:val="17"/>
        </w:rPr>
        <w:t>Alborz</w:t>
      </w:r>
      <w:proofErr w:type="spellEnd"/>
      <w:r w:rsidRPr="0061539A">
        <w:rPr>
          <w:rFonts w:asciiTheme="minorBidi" w:hAnsiTheme="minorBidi"/>
          <w:color w:val="131413"/>
          <w:sz w:val="17"/>
          <w:szCs w:val="17"/>
        </w:rPr>
        <w:t xml:space="preserve"> University of Medical Sciences, Karaj. Iran.</w:t>
      </w:r>
    </w:p>
    <w:p w:rsidR="006C759E" w:rsidRPr="004831D9" w:rsidRDefault="006C759E" w:rsidP="006C759E">
      <w:pPr>
        <w:pStyle w:val="ListParagraph"/>
        <w:widowControl/>
        <w:numPr>
          <w:ilvl w:val="0"/>
          <w:numId w:val="2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asciiTheme="minorBidi" w:hAnsiTheme="minorBidi"/>
          <w:color w:val="131413"/>
          <w:sz w:val="17"/>
          <w:szCs w:val="17"/>
        </w:rPr>
      </w:pPr>
      <w:r w:rsidRPr="004831D9">
        <w:rPr>
          <w:rFonts w:asciiTheme="minorBidi" w:hAnsiTheme="minorBidi"/>
          <w:color w:val="131413"/>
          <w:sz w:val="17"/>
          <w:szCs w:val="17"/>
        </w:rPr>
        <w:t>Department of Radiology, Cancer Institute of Iran, Tehran University of Medical Sciences, Tehran, Iran</w:t>
      </w:r>
      <w:r>
        <w:rPr>
          <w:rFonts w:asciiTheme="minorBidi" w:hAnsiTheme="minorBidi"/>
          <w:color w:val="131413"/>
          <w:sz w:val="17"/>
          <w:szCs w:val="17"/>
        </w:rPr>
        <w:t>.</w:t>
      </w:r>
    </w:p>
    <w:p w:rsidR="006C759E" w:rsidRDefault="006C759E" w:rsidP="006C759E">
      <w:pPr>
        <w:pStyle w:val="ListParagraph"/>
        <w:widowControl/>
        <w:numPr>
          <w:ilvl w:val="0"/>
          <w:numId w:val="2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asciiTheme="minorBidi" w:hAnsiTheme="minorBidi"/>
          <w:color w:val="131413"/>
          <w:sz w:val="17"/>
          <w:szCs w:val="17"/>
        </w:rPr>
      </w:pPr>
      <w:r w:rsidRPr="004831D9">
        <w:rPr>
          <w:rFonts w:asciiTheme="minorBidi" w:hAnsiTheme="minorBidi"/>
          <w:color w:val="131413"/>
          <w:sz w:val="17"/>
          <w:szCs w:val="17"/>
        </w:rPr>
        <w:t xml:space="preserve">Research Center for Nuclear Medicine, </w:t>
      </w:r>
      <w:proofErr w:type="spellStart"/>
      <w:r w:rsidRPr="004831D9">
        <w:rPr>
          <w:rFonts w:asciiTheme="minorBidi" w:hAnsiTheme="minorBidi"/>
          <w:color w:val="131413"/>
          <w:sz w:val="17"/>
          <w:szCs w:val="17"/>
        </w:rPr>
        <w:t>Shariati</w:t>
      </w:r>
      <w:proofErr w:type="spellEnd"/>
      <w:r w:rsidRPr="004831D9">
        <w:rPr>
          <w:rFonts w:asciiTheme="minorBidi" w:hAnsiTheme="minorBidi"/>
          <w:color w:val="131413"/>
          <w:sz w:val="17"/>
          <w:szCs w:val="17"/>
        </w:rPr>
        <w:t xml:space="preserve"> Hospital, Tehran</w:t>
      </w:r>
      <w:r>
        <w:rPr>
          <w:rFonts w:asciiTheme="minorBidi" w:hAnsiTheme="minorBidi"/>
          <w:color w:val="131413"/>
          <w:sz w:val="17"/>
          <w:szCs w:val="17"/>
        </w:rPr>
        <w:t xml:space="preserve"> </w:t>
      </w:r>
      <w:r w:rsidRPr="004831D9">
        <w:rPr>
          <w:rFonts w:asciiTheme="minorBidi" w:hAnsiTheme="minorBidi"/>
          <w:color w:val="131413"/>
          <w:sz w:val="17"/>
          <w:szCs w:val="17"/>
        </w:rPr>
        <w:t>University of Medical Sciences, Tehran, Iran</w:t>
      </w:r>
      <w:r w:rsidRPr="00245B9A">
        <w:rPr>
          <w:rFonts w:asciiTheme="minorBidi" w:hAnsiTheme="minorBidi"/>
          <w:color w:val="131413"/>
          <w:sz w:val="17"/>
          <w:szCs w:val="17"/>
        </w:rPr>
        <w:t>.</w:t>
      </w:r>
    </w:p>
    <w:p w:rsidR="006C759E" w:rsidRDefault="006C759E" w:rsidP="006C759E">
      <w:pPr>
        <w:pStyle w:val="ListParagraph"/>
        <w:widowControl/>
        <w:numPr>
          <w:ilvl w:val="0"/>
          <w:numId w:val="2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asciiTheme="minorBidi" w:hAnsiTheme="minorBidi"/>
          <w:color w:val="131413"/>
          <w:sz w:val="17"/>
          <w:szCs w:val="17"/>
        </w:rPr>
      </w:pPr>
      <w:r w:rsidRPr="00655DA2">
        <w:rPr>
          <w:rFonts w:asciiTheme="minorBidi" w:hAnsiTheme="minorBidi"/>
          <w:color w:val="131413"/>
          <w:sz w:val="17"/>
          <w:szCs w:val="17"/>
        </w:rPr>
        <w:t>Cancer Research Centre &amp; Radiation Oncology Department, Cancer Institute, Tehran University of Medical Sciences, Tehran, Iran.</w:t>
      </w:r>
    </w:p>
    <w:p w:rsidR="006C759E" w:rsidRDefault="006C759E" w:rsidP="006C759E">
      <w:pPr>
        <w:pStyle w:val="ListParagraph"/>
        <w:widowControl/>
        <w:numPr>
          <w:ilvl w:val="0"/>
          <w:numId w:val="2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asciiTheme="minorBidi" w:hAnsiTheme="minorBidi"/>
          <w:color w:val="131413"/>
          <w:sz w:val="17"/>
          <w:szCs w:val="17"/>
        </w:rPr>
      </w:pPr>
      <w:r w:rsidRPr="005C4A7E">
        <w:rPr>
          <w:rFonts w:asciiTheme="minorBidi" w:hAnsiTheme="minorBidi"/>
          <w:color w:val="131413"/>
          <w:sz w:val="17"/>
          <w:szCs w:val="17"/>
        </w:rPr>
        <w:t xml:space="preserve">Cardiovascular Intervention Research Center, </w:t>
      </w:r>
      <w:proofErr w:type="spellStart"/>
      <w:r w:rsidRPr="005C4A7E">
        <w:rPr>
          <w:rFonts w:asciiTheme="minorBidi" w:hAnsiTheme="minorBidi"/>
          <w:color w:val="131413"/>
          <w:sz w:val="17"/>
          <w:szCs w:val="17"/>
        </w:rPr>
        <w:t>Rajaie</w:t>
      </w:r>
      <w:proofErr w:type="spellEnd"/>
      <w:r w:rsidRPr="005C4A7E">
        <w:rPr>
          <w:rFonts w:asciiTheme="minorBidi" w:hAnsiTheme="minorBidi"/>
          <w:color w:val="131413"/>
          <w:sz w:val="17"/>
          <w:szCs w:val="17"/>
        </w:rPr>
        <w:t xml:space="preserve"> Cardiovascular Medical and Research Center, Iran University of Medical Sciences, Tehr</w:t>
      </w:r>
      <w:bookmarkStart w:id="0" w:name="_GoBack"/>
      <w:bookmarkEnd w:id="0"/>
      <w:r w:rsidRPr="005C4A7E">
        <w:rPr>
          <w:rFonts w:asciiTheme="minorBidi" w:hAnsiTheme="minorBidi"/>
          <w:color w:val="131413"/>
          <w:sz w:val="17"/>
          <w:szCs w:val="17"/>
        </w:rPr>
        <w:t>an, Iran</w:t>
      </w:r>
      <w:r>
        <w:rPr>
          <w:rFonts w:asciiTheme="minorBidi" w:hAnsiTheme="minorBidi"/>
          <w:color w:val="131413"/>
          <w:sz w:val="17"/>
          <w:szCs w:val="17"/>
        </w:rPr>
        <w:t>.</w:t>
      </w:r>
    </w:p>
    <w:p w:rsidR="006C759E" w:rsidRDefault="006C759E" w:rsidP="006C759E">
      <w:pPr>
        <w:pStyle w:val="ListParagraph"/>
        <w:widowControl/>
        <w:numPr>
          <w:ilvl w:val="0"/>
          <w:numId w:val="2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asciiTheme="minorBidi" w:hAnsiTheme="minorBidi"/>
          <w:color w:val="131413"/>
          <w:sz w:val="17"/>
          <w:szCs w:val="17"/>
        </w:rPr>
      </w:pPr>
      <w:r w:rsidRPr="005C4A7E">
        <w:rPr>
          <w:rFonts w:asciiTheme="minorBidi" w:hAnsiTheme="minorBidi"/>
          <w:color w:val="131413"/>
          <w:sz w:val="17"/>
          <w:szCs w:val="17"/>
        </w:rPr>
        <w:t xml:space="preserve">Echocardiography Research Center, </w:t>
      </w:r>
      <w:proofErr w:type="spellStart"/>
      <w:r w:rsidRPr="005C4A7E">
        <w:rPr>
          <w:rFonts w:asciiTheme="minorBidi" w:hAnsiTheme="minorBidi"/>
          <w:color w:val="131413"/>
          <w:sz w:val="17"/>
          <w:szCs w:val="17"/>
        </w:rPr>
        <w:t>Rajaie</w:t>
      </w:r>
      <w:proofErr w:type="spellEnd"/>
      <w:r w:rsidRPr="005C4A7E">
        <w:rPr>
          <w:rFonts w:asciiTheme="minorBidi" w:hAnsiTheme="minorBidi"/>
          <w:color w:val="131413"/>
          <w:sz w:val="17"/>
          <w:szCs w:val="17"/>
        </w:rPr>
        <w:t xml:space="preserve"> Cardiovascular Medical and Research Center, Iran University of Medical Sciences, Tehran, Iran</w:t>
      </w:r>
      <w:r>
        <w:rPr>
          <w:rFonts w:asciiTheme="minorBidi" w:hAnsiTheme="minorBidi"/>
          <w:color w:val="131413"/>
          <w:sz w:val="17"/>
          <w:szCs w:val="17"/>
        </w:rPr>
        <w:t>.</w:t>
      </w:r>
    </w:p>
    <w:p w:rsidR="006C759E" w:rsidRDefault="006C759E" w:rsidP="006C759E">
      <w:pPr>
        <w:pStyle w:val="ListParagraph"/>
        <w:widowControl/>
        <w:numPr>
          <w:ilvl w:val="0"/>
          <w:numId w:val="2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asciiTheme="minorBidi" w:hAnsiTheme="minorBidi"/>
          <w:color w:val="131413"/>
          <w:sz w:val="17"/>
          <w:szCs w:val="17"/>
        </w:rPr>
      </w:pPr>
      <w:r w:rsidRPr="005C4A7E">
        <w:rPr>
          <w:rFonts w:asciiTheme="minorBidi" w:hAnsiTheme="minorBidi"/>
          <w:color w:val="131413"/>
          <w:sz w:val="17"/>
          <w:szCs w:val="17"/>
        </w:rPr>
        <w:t xml:space="preserve"> Radiation Oncology Research Center, Cancer Institute, Tehran University of Medical Sciences, Tehran, Iran</w:t>
      </w:r>
      <w:r>
        <w:rPr>
          <w:rFonts w:asciiTheme="minorBidi" w:hAnsiTheme="minorBidi"/>
          <w:color w:val="131413"/>
          <w:sz w:val="17"/>
          <w:szCs w:val="17"/>
        </w:rPr>
        <w:t>.</w:t>
      </w:r>
    </w:p>
    <w:p w:rsidR="006C759E" w:rsidRDefault="006C759E" w:rsidP="006C759E">
      <w:pPr>
        <w:widowControl/>
        <w:autoSpaceDE w:val="0"/>
        <w:autoSpaceDN w:val="0"/>
        <w:adjustRightInd w:val="0"/>
        <w:contextualSpacing/>
        <w:rPr>
          <w:rFonts w:asciiTheme="minorBidi" w:hAnsiTheme="minorBidi"/>
          <w:color w:val="131413"/>
          <w:sz w:val="17"/>
          <w:szCs w:val="17"/>
        </w:rPr>
      </w:pPr>
    </w:p>
    <w:p w:rsidR="006C759E" w:rsidRPr="00653494" w:rsidRDefault="006C759E" w:rsidP="006C759E">
      <w:pPr>
        <w:widowControl/>
        <w:autoSpaceDE w:val="0"/>
        <w:autoSpaceDN w:val="0"/>
        <w:adjustRightInd w:val="0"/>
        <w:contextualSpacing/>
        <w:rPr>
          <w:rFonts w:asciiTheme="minorBidi" w:hAnsiTheme="minorBidi"/>
          <w:color w:val="131413"/>
          <w:sz w:val="17"/>
          <w:szCs w:val="17"/>
        </w:rPr>
      </w:pPr>
    </w:p>
    <w:p w:rsidR="006C759E" w:rsidRDefault="006C759E" w:rsidP="006C759E">
      <w:pPr>
        <w:rPr>
          <w:rFonts w:ascii="Arial"/>
          <w:sz w:val="21"/>
        </w:rPr>
        <w:sectPr w:rsidR="006C759E" w:rsidSect="006C759E">
          <w:headerReference w:type="default" r:id="rId7"/>
          <w:footerReference w:type="default" r:id="rId8"/>
          <w:pgSz w:w="11910" w:h="16840"/>
          <w:pgMar w:top="1740" w:right="600" w:bottom="840" w:left="620" w:header="541" w:footer="642" w:gutter="0"/>
          <w:cols w:space="720"/>
        </w:sectPr>
      </w:pPr>
    </w:p>
    <w:p w:rsidR="006C759E" w:rsidRPr="00653494" w:rsidRDefault="006C759E" w:rsidP="006C759E">
      <w:pPr>
        <w:pStyle w:val="Heading3"/>
        <w:spacing w:before="147"/>
        <w:jc w:val="both"/>
        <w:rPr>
          <w:sz w:val="24"/>
          <w:szCs w:val="24"/>
        </w:rPr>
      </w:pPr>
      <w:r w:rsidRPr="00653494">
        <w:rPr>
          <w:sz w:val="24"/>
          <w:szCs w:val="24"/>
        </w:rPr>
        <w:lastRenderedPageBreak/>
        <w:t xml:space="preserve">Abstract </w:t>
      </w:r>
    </w:p>
    <w:p w:rsidR="006C759E" w:rsidRPr="00653494" w:rsidRDefault="006C759E" w:rsidP="006C759E">
      <w:pPr>
        <w:spacing w:line="480" w:lineRule="auto"/>
        <w:jc w:val="both"/>
        <w:rPr>
          <w:rFonts w:asciiTheme="majorBidi" w:eastAsia="Times New Roman" w:hAnsiTheme="majorBidi" w:cstheme="majorBidi"/>
          <w:sz w:val="20"/>
          <w:szCs w:val="20"/>
        </w:rPr>
      </w:pPr>
      <w:proofErr w:type="spellStart"/>
      <w:r w:rsidRPr="00707EE3">
        <w:rPr>
          <w:rFonts w:asciiTheme="majorBidi" w:eastAsia="Times New Roman" w:hAnsiTheme="majorBidi" w:cstheme="majorBidi"/>
          <w:sz w:val="20"/>
          <w:szCs w:val="20"/>
        </w:rPr>
        <w:t>Radiomics</w:t>
      </w:r>
      <w:proofErr w:type="spellEnd"/>
      <w:r w:rsidRPr="00707EE3">
        <w:rPr>
          <w:rFonts w:asciiTheme="majorBidi" w:eastAsia="Times New Roman" w:hAnsiTheme="majorBidi" w:cstheme="majorBidi"/>
          <w:sz w:val="20"/>
          <w:szCs w:val="20"/>
        </w:rPr>
        <w:t xml:space="preserve"> can be used as noninvasive biomarker for prediction of response to therapy. The main aim of this study was to evaluate the association of MRI texture features of LARC with </w:t>
      </w:r>
      <w:proofErr w:type="spellStart"/>
      <w:r w:rsidRPr="00707EE3">
        <w:rPr>
          <w:rFonts w:asciiTheme="majorBidi" w:eastAsia="Times New Roman" w:hAnsiTheme="majorBidi" w:cstheme="majorBidi"/>
          <w:sz w:val="20"/>
          <w:szCs w:val="20"/>
        </w:rPr>
        <w:t>nCRT</w:t>
      </w:r>
      <w:proofErr w:type="spellEnd"/>
      <w:r w:rsidRPr="00707EE3">
        <w:rPr>
          <w:rFonts w:asciiTheme="majorBidi" w:eastAsia="Times New Roman" w:hAnsiTheme="majorBidi" w:cstheme="majorBidi"/>
          <w:sz w:val="20"/>
          <w:szCs w:val="20"/>
        </w:rPr>
        <w:t xml:space="preserve"> response and the effect of </w:t>
      </w:r>
      <w:proofErr w:type="spellStart"/>
      <w:r w:rsidRPr="00707EE3">
        <w:rPr>
          <w:rFonts w:asciiTheme="majorBidi" w:eastAsia="Times New Roman" w:hAnsiTheme="majorBidi" w:cstheme="majorBidi"/>
          <w:sz w:val="20"/>
          <w:szCs w:val="20"/>
        </w:rPr>
        <w:t>Laplacian</w:t>
      </w:r>
      <w:proofErr w:type="spellEnd"/>
      <w:r w:rsidRPr="00707EE3">
        <w:rPr>
          <w:rFonts w:asciiTheme="majorBidi" w:eastAsia="Times New Roman" w:hAnsiTheme="majorBidi" w:cstheme="majorBidi"/>
          <w:sz w:val="20"/>
          <w:szCs w:val="20"/>
        </w:rPr>
        <w:t xml:space="preserve"> of Gaussian (</w:t>
      </w:r>
      <w:proofErr w:type="spellStart"/>
      <w:r w:rsidRPr="00707EE3">
        <w:rPr>
          <w:rFonts w:asciiTheme="majorBidi" w:eastAsia="Times New Roman" w:hAnsiTheme="majorBidi" w:cstheme="majorBidi"/>
          <w:sz w:val="20"/>
          <w:szCs w:val="20"/>
        </w:rPr>
        <w:t>LoG</w:t>
      </w:r>
      <w:proofErr w:type="spellEnd"/>
      <w:r w:rsidRPr="00707EE3">
        <w:rPr>
          <w:rFonts w:asciiTheme="majorBidi" w:eastAsia="Times New Roman" w:hAnsiTheme="majorBidi" w:cstheme="majorBidi"/>
          <w:sz w:val="20"/>
          <w:szCs w:val="20"/>
        </w:rPr>
        <w:t>) filter and feature selection algorithm in</w:t>
      </w:r>
      <w:r>
        <w:rPr>
          <w:rFonts w:asciiTheme="majorBidi" w:eastAsia="Times New Roman" w:hAnsiTheme="majorBidi" w:cstheme="majorBidi"/>
          <w:sz w:val="20"/>
          <w:szCs w:val="20"/>
        </w:rPr>
        <w:t xml:space="preserve"> prediction process improvement. </w:t>
      </w:r>
      <w:r w:rsidRPr="00707EE3">
        <w:rPr>
          <w:rFonts w:asciiTheme="majorBidi" w:eastAsia="Times New Roman" w:hAnsiTheme="majorBidi" w:cstheme="majorBidi"/>
          <w:sz w:val="20"/>
          <w:szCs w:val="20"/>
        </w:rPr>
        <w:t xml:space="preserve">All patients underwent MRI one week before </w:t>
      </w:r>
      <w:proofErr w:type="spellStart"/>
      <w:r w:rsidRPr="00707EE3">
        <w:rPr>
          <w:rFonts w:asciiTheme="majorBidi" w:eastAsia="Times New Roman" w:hAnsiTheme="majorBidi" w:cstheme="majorBidi"/>
          <w:sz w:val="20"/>
          <w:szCs w:val="20"/>
        </w:rPr>
        <w:t>nCRT</w:t>
      </w:r>
      <w:proofErr w:type="spellEnd"/>
      <w:r w:rsidRPr="00707EE3">
        <w:rPr>
          <w:rFonts w:asciiTheme="majorBidi" w:eastAsia="Times New Roman" w:hAnsiTheme="majorBidi" w:cstheme="majorBidi"/>
          <w:sz w:val="20"/>
          <w:szCs w:val="20"/>
        </w:rPr>
        <w:t xml:space="preserve"> with 3T clinical scanner and then received concurrent </w:t>
      </w:r>
      <w:proofErr w:type="spellStart"/>
      <w:r w:rsidRPr="00707EE3">
        <w:rPr>
          <w:rFonts w:asciiTheme="majorBidi" w:eastAsia="Times New Roman" w:hAnsiTheme="majorBidi" w:cstheme="majorBidi"/>
          <w:sz w:val="20"/>
          <w:szCs w:val="20"/>
        </w:rPr>
        <w:t>nCRT</w:t>
      </w:r>
      <w:proofErr w:type="spellEnd"/>
      <w:r w:rsidRPr="00707EE3">
        <w:rPr>
          <w:rFonts w:asciiTheme="majorBidi" w:eastAsia="Times New Roman" w:hAnsiTheme="majorBidi" w:cstheme="majorBidi"/>
          <w:sz w:val="20"/>
          <w:szCs w:val="20"/>
        </w:rPr>
        <w:t xml:space="preserve">. For each patient, Intensity, shape and texture based features were derived from MRI images without preprocessing and with </w:t>
      </w:r>
      <w:proofErr w:type="spellStart"/>
      <w:r w:rsidRPr="00707EE3">
        <w:rPr>
          <w:rFonts w:asciiTheme="majorBidi" w:eastAsia="Times New Roman" w:hAnsiTheme="majorBidi" w:cstheme="majorBidi"/>
          <w:sz w:val="20"/>
          <w:szCs w:val="20"/>
        </w:rPr>
        <w:t>LoG</w:t>
      </w:r>
      <w:proofErr w:type="spellEnd"/>
      <w:r w:rsidRPr="00707EE3">
        <w:rPr>
          <w:rFonts w:asciiTheme="majorBidi" w:eastAsia="Times New Roman" w:hAnsiTheme="majorBidi" w:cstheme="majorBidi"/>
          <w:sz w:val="20"/>
          <w:szCs w:val="20"/>
        </w:rPr>
        <w:t xml:space="preserve"> filter using the IBEX software. We identify responder from a non-responder group by using 9 machine learning classifiers. Then, effect of preprocessing </w:t>
      </w:r>
      <w:proofErr w:type="spellStart"/>
      <w:r w:rsidRPr="00707EE3">
        <w:rPr>
          <w:rFonts w:asciiTheme="majorBidi" w:eastAsia="Times New Roman" w:hAnsiTheme="majorBidi" w:cstheme="majorBidi"/>
          <w:sz w:val="20"/>
          <w:szCs w:val="20"/>
        </w:rPr>
        <w:t>LoG</w:t>
      </w:r>
      <w:proofErr w:type="spellEnd"/>
      <w:r w:rsidRPr="00707EE3">
        <w:rPr>
          <w:rFonts w:asciiTheme="majorBidi" w:eastAsia="Times New Roman" w:hAnsiTheme="majorBidi" w:cstheme="majorBidi"/>
          <w:sz w:val="20"/>
          <w:szCs w:val="20"/>
        </w:rPr>
        <w:t xml:space="preserve"> filters with 0.5, 1 and 1.5 value on these classification algorithms performance is investigated. Eventually, classification algorithm’s result compared in different feature selection methods. 67 patients with LARC were included in the study. Patients' </w:t>
      </w:r>
      <w:proofErr w:type="spellStart"/>
      <w:r w:rsidRPr="00707EE3">
        <w:rPr>
          <w:rFonts w:asciiTheme="majorBidi" w:eastAsia="Times New Roman" w:hAnsiTheme="majorBidi" w:cstheme="majorBidi"/>
          <w:sz w:val="20"/>
          <w:szCs w:val="20"/>
        </w:rPr>
        <w:t>nCRT</w:t>
      </w:r>
      <w:proofErr w:type="spellEnd"/>
      <w:r w:rsidRPr="00707EE3">
        <w:rPr>
          <w:rFonts w:asciiTheme="majorBidi" w:eastAsia="Times New Roman" w:hAnsiTheme="majorBidi" w:cstheme="majorBidi"/>
          <w:sz w:val="20"/>
          <w:szCs w:val="20"/>
        </w:rPr>
        <w:t xml:space="preserve"> responses included 11 patients with Grade 0, 19 with Grade 1, 26 with Grade 2, and 11 with Grade 3 according to AJCC/CAP pathologic grading. In without preprocessing MR Images, the best performance was for Ada boost classifier (AUC= 74.8) with T2W MR Images. In T1W MR </w:t>
      </w:r>
      <w:r w:rsidRPr="00707EE3">
        <w:rPr>
          <w:rFonts w:asciiTheme="majorBidi" w:eastAsia="Times New Roman" w:hAnsiTheme="majorBidi" w:cstheme="majorBidi"/>
          <w:sz w:val="20"/>
          <w:szCs w:val="20"/>
        </w:rPr>
        <w:lastRenderedPageBreak/>
        <w:t xml:space="preserve">Images, the best performance was for aba boost classifier (AUC= 78.1) with σ= 1 preprocessing </w:t>
      </w:r>
      <w:proofErr w:type="spellStart"/>
      <w:r w:rsidRPr="00707EE3">
        <w:rPr>
          <w:rFonts w:asciiTheme="majorBidi" w:eastAsia="Times New Roman" w:hAnsiTheme="majorBidi" w:cstheme="majorBidi"/>
          <w:sz w:val="20"/>
          <w:szCs w:val="20"/>
        </w:rPr>
        <w:t>LoG</w:t>
      </w:r>
      <w:proofErr w:type="spellEnd"/>
      <w:r w:rsidRPr="00707EE3">
        <w:rPr>
          <w:rFonts w:asciiTheme="majorBidi" w:eastAsia="Times New Roman" w:hAnsiTheme="majorBidi" w:cstheme="majorBidi"/>
          <w:sz w:val="20"/>
          <w:szCs w:val="20"/>
        </w:rPr>
        <w:t xml:space="preserve"> filter. In T2W MR Images, the best performance was for naive Bayesian network classifier (AUC= 85.1) with </w:t>
      </w:r>
      <w:r w:rsidRPr="00707EE3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 xml:space="preserve">σ= 0.5 preprocessing </w:t>
      </w:r>
      <w:proofErr w:type="spellStart"/>
      <w:r w:rsidRPr="00707EE3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LoG</w:t>
      </w:r>
      <w:proofErr w:type="spellEnd"/>
      <w:r w:rsidRPr="00707EE3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 xml:space="preserve"> filter. </w:t>
      </w:r>
      <w:r w:rsidRPr="00707EE3">
        <w:rPr>
          <w:rFonts w:asciiTheme="majorBidi" w:hAnsiTheme="majorBidi" w:cstheme="majorBidi"/>
          <w:sz w:val="20"/>
          <w:szCs w:val="20"/>
        </w:rPr>
        <w:t xml:space="preserve"> </w:t>
      </w:r>
      <w:r w:rsidRPr="00707EE3">
        <w:rPr>
          <w:rFonts w:asciiTheme="majorBidi" w:eastAsia="Times New Roman" w:hAnsiTheme="majorBidi" w:cstheme="majorBidi"/>
          <w:sz w:val="20"/>
          <w:szCs w:val="20"/>
        </w:rPr>
        <w:t xml:space="preserve">Also, performance of machine learning models with </w:t>
      </w:r>
      <w:proofErr w:type="spellStart"/>
      <w:r w:rsidRPr="00707EE3">
        <w:rPr>
          <w:rFonts w:asciiTheme="majorBidi" w:eastAsia="Times New Roman" w:hAnsiTheme="majorBidi" w:cstheme="majorBidi"/>
          <w:sz w:val="20"/>
          <w:szCs w:val="20"/>
        </w:rPr>
        <w:t>CfsSubsetEval</w:t>
      </w:r>
      <w:proofErr w:type="spellEnd"/>
      <w:r w:rsidRPr="00707EE3">
        <w:rPr>
          <w:rFonts w:asciiTheme="majorBidi" w:eastAsia="Times New Roman" w:hAnsiTheme="majorBidi" w:cstheme="majorBidi"/>
          <w:sz w:val="20"/>
          <w:szCs w:val="20"/>
        </w:rPr>
        <w:t xml:space="preserve"> (CF SUB E) feature selection algorithm was better than others.  Machine learning can be used as a response predictor model in LARC patients, but its performance should be improved. Preprocessing </w:t>
      </w:r>
      <w:proofErr w:type="spellStart"/>
      <w:r w:rsidRPr="00707EE3">
        <w:rPr>
          <w:rFonts w:asciiTheme="majorBidi" w:eastAsia="Times New Roman" w:hAnsiTheme="majorBidi" w:cstheme="majorBidi"/>
          <w:sz w:val="20"/>
          <w:szCs w:val="20"/>
        </w:rPr>
        <w:t>LoG</w:t>
      </w:r>
      <w:proofErr w:type="spellEnd"/>
      <w:r w:rsidRPr="00707EE3">
        <w:rPr>
          <w:rFonts w:asciiTheme="majorBidi" w:eastAsia="Times New Roman" w:hAnsiTheme="majorBidi" w:cstheme="majorBidi"/>
          <w:sz w:val="20"/>
          <w:szCs w:val="20"/>
        </w:rPr>
        <w:t xml:space="preserve"> filter can improve the machine learning methods performance and at the end, effect of feature selection algorithm on model’s performance is clear.</w:t>
      </w:r>
    </w:p>
    <w:p w:rsidR="006C759E" w:rsidRPr="00653494" w:rsidRDefault="006C759E" w:rsidP="006C759E">
      <w:pPr>
        <w:pStyle w:val="Heading3"/>
        <w:spacing w:before="74"/>
        <w:rPr>
          <w:sz w:val="24"/>
          <w:szCs w:val="24"/>
        </w:rPr>
      </w:pPr>
      <w:r w:rsidRPr="00653494">
        <w:rPr>
          <w:sz w:val="24"/>
          <w:szCs w:val="24"/>
        </w:rPr>
        <w:t>Image</w:t>
      </w:r>
    </w:p>
    <w:p w:rsidR="006C759E" w:rsidRDefault="006C759E" w:rsidP="006C759E">
      <w:pPr>
        <w:pStyle w:val="BodyText"/>
        <w:spacing w:before="2"/>
        <w:rPr>
          <w:rFonts w:ascii="Arial"/>
          <w:b/>
          <w:sz w:val="16"/>
        </w:rPr>
      </w:pPr>
      <w:r w:rsidRPr="00653494">
        <w:rPr>
          <w:rFonts w:ascii="Arial"/>
          <w:b/>
          <w:noProof/>
          <w:sz w:val="16"/>
          <w:lang w:bidi="fa-IR"/>
        </w:rPr>
        <w:drawing>
          <wp:inline distT="0" distB="0" distL="0" distR="0" wp14:anchorId="5AA07F25" wp14:editId="5A3AA6DA">
            <wp:extent cx="3463522" cy="1543050"/>
            <wp:effectExtent l="0" t="0" r="3810" b="0"/>
            <wp:docPr id="2" name="Picture 2" descr="E:\texture analysis\thesis\article\rectal MRI TA\rectal 67 patient\FIG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texture analysis\thesis\article\rectal MRI TA\rectal 67 patient\FIG 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84" b="12714"/>
                    <a:stretch/>
                  </pic:blipFill>
                  <pic:spPr bwMode="auto">
                    <a:xfrm>
                      <a:off x="0" y="0"/>
                      <a:ext cx="3465145" cy="1543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759E" w:rsidRPr="00653494" w:rsidRDefault="006C759E" w:rsidP="006C759E">
      <w:pPr>
        <w:spacing w:line="204" w:lineRule="exact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/>
          <w:b/>
          <w:color w:val="BF5A14"/>
          <w:sz w:val="20"/>
        </w:rPr>
        <w:br/>
      </w:r>
      <w:r>
        <w:rPr>
          <w:rFonts w:ascii="Arial" w:eastAsia="Arial" w:hAnsi="Arial" w:cs="Arial"/>
          <w:b/>
          <w:bCs/>
          <w:sz w:val="24"/>
          <w:szCs w:val="24"/>
        </w:rPr>
        <w:t>Recent Publications</w:t>
      </w:r>
    </w:p>
    <w:p w:rsidR="006C759E" w:rsidRPr="006C759E" w:rsidRDefault="006C759E" w:rsidP="006C759E">
      <w:pPr>
        <w:pStyle w:val="EndNoteBibliography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6C759E">
        <w:t>1.</w:t>
      </w:r>
      <w:r w:rsidRPr="006C759E">
        <w:tab/>
        <w:t xml:space="preserve">Summers, R.M., </w:t>
      </w:r>
      <w:r w:rsidRPr="006C759E">
        <w:rPr>
          <w:i/>
        </w:rPr>
        <w:t>Are we at a crossroads or a plateau? Radiomics and machine learning in abdominal oncology imaging.</w:t>
      </w:r>
      <w:r w:rsidRPr="006C759E">
        <w:t xml:space="preserve"> Abdominal Radiology, 2018: p. 1-5.</w:t>
      </w:r>
    </w:p>
    <w:p w:rsidR="006C759E" w:rsidRPr="006C759E" w:rsidRDefault="006C759E" w:rsidP="006C759E">
      <w:pPr>
        <w:pStyle w:val="EndNoteBibliography"/>
        <w:ind w:left="720" w:hanging="720"/>
      </w:pPr>
      <w:r w:rsidRPr="006C759E">
        <w:t>2.</w:t>
      </w:r>
      <w:r w:rsidRPr="006C759E">
        <w:tab/>
        <w:t xml:space="preserve">William, W., et al. </w:t>
      </w:r>
      <w:r w:rsidRPr="006C759E">
        <w:rPr>
          <w:i/>
        </w:rPr>
        <w:t xml:space="preserve">A review of applications of image </w:t>
      </w:r>
      <w:r w:rsidRPr="006C759E">
        <w:rPr>
          <w:i/>
        </w:rPr>
        <w:lastRenderedPageBreak/>
        <w:t>analysis and machine learning techniques in automated diagnosis and classification of cervical cancer from pap-smear images</w:t>
      </w:r>
      <w:r w:rsidRPr="006C759E">
        <w:t xml:space="preserve">. in </w:t>
      </w:r>
      <w:r w:rsidRPr="006C759E">
        <w:rPr>
          <w:i/>
        </w:rPr>
        <w:t>2018 IST-Africa Week Conference (IST-Africa)</w:t>
      </w:r>
      <w:r w:rsidRPr="006C759E">
        <w:t>. 2018. IEEE.</w:t>
      </w:r>
    </w:p>
    <w:p w:rsidR="006C759E" w:rsidRPr="006C759E" w:rsidRDefault="006C759E" w:rsidP="006C759E">
      <w:pPr>
        <w:pStyle w:val="EndNoteBibliography"/>
        <w:ind w:left="720" w:hanging="720"/>
      </w:pPr>
      <w:r w:rsidRPr="006C759E">
        <w:t>3.</w:t>
      </w:r>
      <w:r w:rsidRPr="006C759E">
        <w:tab/>
        <w:t xml:space="preserve">Yin, P., et al., </w:t>
      </w:r>
      <w:r w:rsidRPr="006C759E">
        <w:rPr>
          <w:i/>
        </w:rPr>
        <w:t>Comparison of radiomics machine-learning classifiers and feature selection for differentiation of sacral chordoma and sacral giant cell tumour based on 3D computed tomography features.</w:t>
      </w:r>
      <w:r w:rsidRPr="006C759E">
        <w:t xml:space="preserve"> European radiology, 2018: p. 1-7.</w:t>
      </w:r>
    </w:p>
    <w:p w:rsidR="006C759E" w:rsidRPr="006C759E" w:rsidRDefault="006C759E" w:rsidP="006C759E">
      <w:pPr>
        <w:pStyle w:val="EndNoteBibliography"/>
        <w:ind w:left="720" w:hanging="720"/>
      </w:pPr>
      <w:r w:rsidRPr="006C759E">
        <w:t>4.</w:t>
      </w:r>
      <w:r w:rsidRPr="006C759E">
        <w:tab/>
        <w:t xml:space="preserve">Bibault, J.-E., et al., </w:t>
      </w:r>
      <w:r w:rsidRPr="006C759E">
        <w:rPr>
          <w:i/>
        </w:rPr>
        <w:t>Deep Learning and Radiomics predict complete response after neo-adjuvant chemoradiation for locally advanced rectal cancer.</w:t>
      </w:r>
      <w:r w:rsidRPr="006C759E">
        <w:t xml:space="preserve"> Scientific reports, 2018. </w:t>
      </w:r>
      <w:r w:rsidRPr="006C759E">
        <w:rPr>
          <w:b/>
        </w:rPr>
        <w:t>8</w:t>
      </w:r>
      <w:r w:rsidRPr="006C759E">
        <w:t>(1): p. 12611.</w:t>
      </w:r>
    </w:p>
    <w:p w:rsidR="006C759E" w:rsidRPr="006C759E" w:rsidRDefault="006C759E" w:rsidP="006C759E">
      <w:pPr>
        <w:pStyle w:val="EndNoteBibliography"/>
        <w:ind w:left="720" w:hanging="720"/>
      </w:pPr>
      <w:r w:rsidRPr="006C759E">
        <w:t>5.</w:t>
      </w:r>
      <w:r w:rsidRPr="006C759E">
        <w:tab/>
        <w:t xml:space="preserve">Masciocchi, C., et al., </w:t>
      </w:r>
      <w:r w:rsidRPr="006C759E">
        <w:rPr>
          <w:i/>
        </w:rPr>
        <w:t>An externally validated MRI radiomics model for predicting clinical response in rectal cancer.</w:t>
      </w:r>
      <w:r w:rsidRPr="006C759E">
        <w:t xml:space="preserve"> 2018.</w:t>
      </w:r>
    </w:p>
    <w:p w:rsidR="006C759E" w:rsidRPr="006C759E" w:rsidRDefault="006C759E" w:rsidP="006C759E">
      <w:pPr>
        <w:tabs>
          <w:tab w:val="left" w:pos="384"/>
        </w:tabs>
        <w:ind w:right="117"/>
        <w:sectPr w:rsidR="006C759E" w:rsidRPr="006C759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fldChar w:fldCharType="end"/>
      </w:r>
    </w:p>
    <w:p w:rsidR="000A4845" w:rsidRDefault="006C759E" w:rsidP="006C759E">
      <w:fldSimple w:instr=" ADDIN EN.REFLIST "/>
    </w:p>
    <w:sectPr w:rsidR="000A4845" w:rsidSect="0092293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0999" w:rsidRDefault="00290999" w:rsidP="006C759E">
      <w:r>
        <w:separator/>
      </w:r>
    </w:p>
  </w:endnote>
  <w:endnote w:type="continuationSeparator" w:id="0">
    <w:p w:rsidR="00290999" w:rsidRDefault="00290999" w:rsidP="006C7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0999">
    <w:pPr>
      <w:pStyle w:val="BodyText"/>
      <w:spacing w:line="14" w:lineRule="auto"/>
      <w:rPr>
        <w:sz w:val="20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401F4F5" wp14:editId="5A1F1F3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290999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290999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01F4F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290999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290999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6FC5983" wp14:editId="4A02F81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290999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290999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FC5983" id="Text Box 2" o:spid="_x0000_s1028" type="#_x0000_t202" style="position:absolute;margin-left:252.1pt;margin-top:799.05pt;width:91.9pt;height:24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290999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290999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EF37938" wp14:editId="0D7E396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290999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290999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F37938" id="Text Box 1" o:spid="_x0000_s1029" type="#_x0000_t202" style="position:absolute;margin-left:468.9pt;margin-top:798.8pt;width:91.4pt;height:26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290999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290999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0999" w:rsidRDefault="00290999" w:rsidP="006C759E">
      <w:r>
        <w:separator/>
      </w:r>
    </w:p>
  </w:footnote>
  <w:footnote w:type="continuationSeparator" w:id="0">
    <w:p w:rsidR="00290999" w:rsidRDefault="00290999" w:rsidP="006C75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0999">
    <w:pPr>
      <w:pStyle w:val="BodyText"/>
      <w:spacing w:line="14" w:lineRule="auto"/>
      <w:rPr>
        <w:sz w:val="20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06F8209" wp14:editId="60DC71AD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290999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290999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6F820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290999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290999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D84192"/>
    <w:multiLevelType w:val="hybridMultilevel"/>
    <w:tmpl w:val="8424F96C"/>
    <w:lvl w:ilvl="0" w:tplc="8A240F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w Cen MT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zdtw5rrvps9wheevzkvrae6f0vwrw0f02ra&quot;&gt;My EndNote Library&lt;record-ids&gt;&lt;item&gt;157&lt;/item&gt;&lt;item&gt;158&lt;/item&gt;&lt;item&gt;159&lt;/item&gt;&lt;item&gt;160&lt;/item&gt;&lt;item&gt;161&lt;/item&gt;&lt;/record-ids&gt;&lt;/item&gt;&lt;/Libraries&gt;"/>
  </w:docVars>
  <w:rsids>
    <w:rsidRoot w:val="006C759E"/>
    <w:rsid w:val="000A4845"/>
    <w:rsid w:val="0011449F"/>
    <w:rsid w:val="00127F09"/>
    <w:rsid w:val="002337B6"/>
    <w:rsid w:val="00290999"/>
    <w:rsid w:val="002A4BE2"/>
    <w:rsid w:val="002C3C5C"/>
    <w:rsid w:val="003506F6"/>
    <w:rsid w:val="00436A76"/>
    <w:rsid w:val="004574F0"/>
    <w:rsid w:val="004D19EA"/>
    <w:rsid w:val="00500716"/>
    <w:rsid w:val="00572FBC"/>
    <w:rsid w:val="006B2609"/>
    <w:rsid w:val="006C759E"/>
    <w:rsid w:val="00720DCF"/>
    <w:rsid w:val="008B6BA4"/>
    <w:rsid w:val="0092293E"/>
    <w:rsid w:val="00BC7EB0"/>
    <w:rsid w:val="00C202E1"/>
    <w:rsid w:val="00C7730C"/>
    <w:rsid w:val="00D44B1F"/>
    <w:rsid w:val="00D73497"/>
    <w:rsid w:val="00F4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B1DF0B07-67DB-44F7-8D9F-AA54B7574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C759E"/>
    <w:pPr>
      <w:widowControl w:val="0"/>
      <w:spacing w:after="0" w:line="240" w:lineRule="auto"/>
    </w:pPr>
    <w:rPr>
      <w:rFonts w:ascii="Tw Cen MT" w:eastAsia="Tw Cen MT" w:hAnsi="Tw Cen MT" w:cs="Tw Cen MT"/>
      <w:lang w:bidi="ar-SA"/>
    </w:rPr>
  </w:style>
  <w:style w:type="paragraph" w:styleId="Heading1">
    <w:name w:val="heading 1"/>
    <w:basedOn w:val="Normal"/>
    <w:link w:val="Heading1Char"/>
    <w:uiPriority w:val="1"/>
    <w:qFormat/>
    <w:rsid w:val="006C759E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6C759E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C759E"/>
    <w:rPr>
      <w:rFonts w:ascii="Minion Pro" w:eastAsia="Minion Pro" w:hAnsi="Minion Pro" w:cs="Minion Pro"/>
      <w:b/>
      <w:bCs/>
      <w:sz w:val="36"/>
      <w:szCs w:val="36"/>
      <w:lang w:bidi="ar-SA"/>
    </w:rPr>
  </w:style>
  <w:style w:type="character" w:customStyle="1" w:styleId="Heading3Char">
    <w:name w:val="Heading 3 Char"/>
    <w:basedOn w:val="DefaultParagraphFont"/>
    <w:link w:val="Heading3"/>
    <w:uiPriority w:val="1"/>
    <w:rsid w:val="006C759E"/>
    <w:rPr>
      <w:rFonts w:ascii="Arial" w:eastAsia="Arial" w:hAnsi="Arial" w:cs="Arial"/>
      <w:b/>
      <w:bCs/>
      <w:sz w:val="20"/>
      <w:szCs w:val="20"/>
      <w:lang w:bidi="ar-SA"/>
    </w:rPr>
  </w:style>
  <w:style w:type="paragraph" w:styleId="BodyText">
    <w:name w:val="Body Text"/>
    <w:basedOn w:val="Normal"/>
    <w:link w:val="BodyTextChar"/>
    <w:uiPriority w:val="1"/>
    <w:qFormat/>
    <w:rsid w:val="006C759E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6C759E"/>
    <w:rPr>
      <w:rFonts w:ascii="Tw Cen MT" w:eastAsia="Tw Cen MT" w:hAnsi="Tw Cen MT" w:cs="Tw Cen MT"/>
      <w:sz w:val="18"/>
      <w:szCs w:val="18"/>
      <w:lang w:bidi="ar-SA"/>
    </w:rPr>
  </w:style>
  <w:style w:type="paragraph" w:styleId="ListParagraph">
    <w:name w:val="List Paragraph"/>
    <w:basedOn w:val="Normal"/>
    <w:uiPriority w:val="34"/>
    <w:qFormat/>
    <w:rsid w:val="006C759E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EndNoteBibliographyTitle">
    <w:name w:val="EndNote Bibliography Title"/>
    <w:basedOn w:val="Normal"/>
    <w:link w:val="EndNoteBibliographyTitleChar"/>
    <w:rsid w:val="006C759E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C759E"/>
    <w:rPr>
      <w:rFonts w:ascii="Tw Cen MT" w:eastAsia="Tw Cen MT" w:hAnsi="Tw Cen MT" w:cs="Tw Cen MT"/>
      <w:noProof/>
      <w:lang w:bidi="ar-SA"/>
    </w:rPr>
  </w:style>
  <w:style w:type="paragraph" w:customStyle="1" w:styleId="EndNoteBibliography">
    <w:name w:val="EndNote Bibliography"/>
    <w:basedOn w:val="Normal"/>
    <w:link w:val="EndNoteBibliographyChar"/>
    <w:rsid w:val="006C759E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C759E"/>
    <w:rPr>
      <w:rFonts w:ascii="Tw Cen MT" w:eastAsia="Tw Cen MT" w:hAnsi="Tw Cen MT" w:cs="Tw Cen MT"/>
      <w:noProof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6C75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759E"/>
    <w:rPr>
      <w:rFonts w:ascii="Tw Cen MT" w:eastAsia="Tw Cen MT" w:hAnsi="Tw Cen MT" w:cs="Tw Cen MT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6C75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759E"/>
    <w:rPr>
      <w:rFonts w:ascii="Tw Cen MT" w:eastAsia="Tw Cen MT" w:hAnsi="Tw Cen MT" w:cs="Tw Cen MT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605</Words>
  <Characters>3451</Characters>
  <Application>Microsoft Office Word</Application>
  <DocSecurity>0</DocSecurity>
  <Lines>28</Lines>
  <Paragraphs>8</Paragraphs>
  <ScaleCrop>false</ScaleCrop>
  <Company/>
  <LinksUpToDate>false</LinksUpToDate>
  <CharactersWithSpaces>4048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HYPER</dc:creator>
  <cp:keywords/>
  <dc:description/>
  <cp:lastModifiedBy>HYPER</cp:lastModifiedBy>
  <cp:revision>1</cp:revision>
  <dcterms:created xsi:type="dcterms:W3CDTF">2018-12-11T06:42:00Z</dcterms:created>
  <dcterms:modified xsi:type="dcterms:W3CDTF">2018-12-11T06:50:00Z</dcterms:modified>
</cp:coreProperties>
</file>