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505" w:rsidRPr="008771D1" w:rsidRDefault="00112505" w:rsidP="008771D1">
      <w:pPr>
        <w:tabs>
          <w:tab w:val="left" w:pos="1182"/>
        </w:tabs>
        <w:spacing w:line="480" w:lineRule="auto"/>
        <w:jc w:val="both"/>
        <w:rPr>
          <w:b/>
          <w:iCs/>
          <w:color w:val="000000" w:themeColor="text1"/>
          <w:sz w:val="24"/>
          <w:szCs w:val="24"/>
        </w:rPr>
      </w:pPr>
      <w:r w:rsidRPr="008771D1">
        <w:rPr>
          <w:b/>
          <w:iCs/>
          <w:color w:val="000000" w:themeColor="text1"/>
          <w:sz w:val="24"/>
          <w:szCs w:val="24"/>
        </w:rPr>
        <w:tab/>
      </w:r>
    </w:p>
    <w:p w:rsidR="00112505" w:rsidRPr="003621F6" w:rsidRDefault="00112505" w:rsidP="008771D1">
      <w:pPr>
        <w:spacing w:line="480" w:lineRule="auto"/>
        <w:jc w:val="both"/>
        <w:rPr>
          <w:b/>
          <w:bCs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b/>
          <w:bCs/>
          <w:color w:val="000000" w:themeColor="text1"/>
          <w:sz w:val="28"/>
          <w:szCs w:val="28"/>
        </w:rPr>
        <w:t>Antenatal Screening for Thalassemia minor</w:t>
      </w:r>
      <w:r w:rsidR="008608DD" w:rsidRPr="003621F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among pregnant females</w:t>
      </w:r>
      <w:r w:rsidRPr="003621F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: A preventive measure  </w:t>
      </w:r>
      <w:r w:rsidRPr="003621F6">
        <w:rPr>
          <w:b/>
          <w:bCs/>
          <w:color w:val="000000" w:themeColor="text1"/>
          <w:sz w:val="24"/>
          <w:szCs w:val="24"/>
        </w:rPr>
        <w:t xml:space="preserve">     </w:t>
      </w:r>
      <w:bookmarkStart w:id="0" w:name="_GoBack"/>
      <w:bookmarkEnd w:id="0"/>
    </w:p>
    <w:p w:rsidR="00112505" w:rsidRPr="003621F6" w:rsidRDefault="00112505" w:rsidP="008771D1">
      <w:pPr>
        <w:spacing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</w:pP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Pakeeza </w:t>
      </w:r>
      <w:proofErr w:type="spellStart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Arzoo</w:t>
      </w:r>
      <w:proofErr w:type="spellEnd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 Shaiq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1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, Muhammad </w:t>
      </w:r>
      <w:proofErr w:type="spellStart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Naveed</w:t>
      </w:r>
      <w:proofErr w:type="spellEnd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 Iqbal Raja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2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, </w:t>
      </w:r>
      <w:proofErr w:type="spellStart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Parvaiz</w:t>
      </w:r>
      <w:proofErr w:type="spellEnd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 Yousuf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3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, Safia Khalil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4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, </w:t>
      </w:r>
      <w:proofErr w:type="spellStart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Ghazala</w:t>
      </w:r>
      <w:proofErr w:type="spellEnd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Kaukab</w:t>
      </w:r>
      <w:proofErr w:type="spellEnd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 Raja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1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, Umme Habiba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1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, </w:t>
      </w:r>
      <w:proofErr w:type="spellStart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Suhaib</w:t>
      </w:r>
      <w:proofErr w:type="spellEnd"/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 xml:space="preserve"> Ahmed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>4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,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 xml:space="preserve"> </w:t>
      </w:r>
      <w:r w:rsidRPr="003621F6">
        <w:rPr>
          <w:rFonts w:ascii="Arial" w:hAnsi="Arial" w:cs="Arial"/>
          <w:b/>
          <w:color w:val="000000" w:themeColor="text1"/>
          <w:sz w:val="24"/>
          <w:szCs w:val="24"/>
        </w:rPr>
        <w:t>Sehrish Mehmood</w:t>
      </w:r>
      <w:r w:rsidRPr="003621F6">
        <w:rPr>
          <w:rFonts w:ascii="Arial" w:hAnsi="Arial" w:cs="Arial"/>
          <w:b/>
          <w:color w:val="000000" w:themeColor="text1"/>
          <w:sz w:val="24"/>
          <w:szCs w:val="24"/>
          <w:vertAlign w:val="superscript"/>
        </w:rPr>
        <w:t xml:space="preserve">2       </w:t>
      </w:r>
    </w:p>
    <w:p w:rsidR="00112505" w:rsidRPr="008771D1" w:rsidRDefault="00112505" w:rsidP="008771D1">
      <w:pPr>
        <w:spacing w:line="48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621F6" w:rsidRPr="003621F6" w:rsidRDefault="00112505" w:rsidP="008771D1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Affiliations: </w:t>
      </w:r>
    </w:p>
    <w:p w:rsidR="008608DD" w:rsidRPr="003621F6" w:rsidRDefault="00112505" w:rsidP="008771D1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color w:val="000000" w:themeColor="text1"/>
          <w:sz w:val="24"/>
          <w:szCs w:val="24"/>
        </w:rPr>
        <w:t>University Institute of Biochemistry and Biotechnology, PMAS-Arid Arid Agriculture University, Rawalpindi</w:t>
      </w:r>
      <w:r w:rsidRPr="003621F6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</w:p>
    <w:p w:rsidR="008608DD" w:rsidRPr="003621F6" w:rsidRDefault="00112505" w:rsidP="008771D1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</w:rPr>
        <w:t>2</w:t>
      </w:r>
      <w:r w:rsidRPr="003621F6">
        <w:rPr>
          <w:rFonts w:ascii="Arial" w:hAnsi="Arial" w:cs="Arial"/>
          <w:bCs/>
          <w:color w:val="000000" w:themeColor="text1"/>
          <w:sz w:val="24"/>
          <w:szCs w:val="24"/>
        </w:rPr>
        <w:t>Department of Biology,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Pir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Mir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Ali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Shah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Arid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Agriculture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 xml:space="preserve">University, </w:t>
      </w:r>
    </w:p>
    <w:p w:rsidR="008608DD" w:rsidRPr="003621F6" w:rsidRDefault="00112505" w:rsidP="008771D1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Central University of Kashmir,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</w:rPr>
        <w:t>4</w:t>
      </w:r>
      <w:r w:rsidRPr="003621F6">
        <w:rPr>
          <w:rFonts w:ascii="Arial" w:hAnsi="Arial" w:cs="Arial"/>
          <w:bCs/>
          <w:color w:val="000000" w:themeColor="text1"/>
          <w:sz w:val="24"/>
          <w:szCs w:val="24"/>
        </w:rPr>
        <w:t xml:space="preserve">Department of Obstetrics and Gynecology,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General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Cantonment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Hospital</w:t>
      </w:r>
      <w:r w:rsidRPr="003621F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 xml:space="preserve">Rawalpindi, </w:t>
      </w:r>
    </w:p>
    <w:p w:rsidR="00112505" w:rsidRPr="003621F6" w:rsidRDefault="00112505" w:rsidP="008771D1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  <w:vertAlign w:val="superscript"/>
        </w:rPr>
      </w:pPr>
      <w:r w:rsidRPr="003621F6">
        <w:rPr>
          <w:rFonts w:ascii="Arial" w:hAnsi="Arial" w:cs="Arial"/>
          <w:color w:val="000000" w:themeColor="text1"/>
          <w:sz w:val="24"/>
          <w:szCs w:val="24"/>
          <w:vertAlign w:val="superscript"/>
        </w:rPr>
        <w:t>4</w:t>
      </w:r>
      <w:r w:rsidRPr="003621F6">
        <w:rPr>
          <w:rFonts w:ascii="Arial" w:hAnsi="Arial" w:cs="Arial"/>
          <w:color w:val="000000" w:themeColor="text1"/>
          <w:sz w:val="24"/>
          <w:szCs w:val="24"/>
        </w:rPr>
        <w:t>Chief Executive Officer, Genetic Resource Centre, Department of Biology, PMAS-Arid Agriculture University, Rawalpindi</w:t>
      </w:r>
    </w:p>
    <w:p w:rsidR="00112505" w:rsidRPr="003621F6" w:rsidRDefault="003621F6" w:rsidP="003621F6">
      <w:pPr>
        <w:tabs>
          <w:tab w:val="left" w:pos="2459"/>
        </w:tabs>
        <w:spacing w:line="480" w:lineRule="auto"/>
        <w:jc w:val="both"/>
        <w:rPr>
          <w:rFonts w:ascii="Arial" w:hAnsi="Arial" w:cs="Arial"/>
          <w:b/>
          <w:iCs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b/>
          <w:iCs/>
          <w:color w:val="000000" w:themeColor="text1"/>
          <w:sz w:val="24"/>
          <w:szCs w:val="24"/>
        </w:rPr>
        <w:tab/>
      </w:r>
    </w:p>
    <w:p w:rsidR="00112505" w:rsidRPr="003621F6" w:rsidRDefault="00112505" w:rsidP="008771D1">
      <w:pPr>
        <w:spacing w:line="480" w:lineRule="auto"/>
        <w:jc w:val="both"/>
        <w:rPr>
          <w:rFonts w:ascii="Arial" w:hAnsi="Arial" w:cs="Arial"/>
          <w:b/>
          <w:iCs/>
          <w:color w:val="000000" w:themeColor="text1"/>
          <w:sz w:val="24"/>
          <w:szCs w:val="24"/>
        </w:rPr>
      </w:pPr>
      <w:r w:rsidRPr="003621F6">
        <w:rPr>
          <w:rFonts w:ascii="Arial" w:hAnsi="Arial" w:cs="Arial"/>
          <w:b/>
          <w:iCs/>
          <w:color w:val="000000" w:themeColor="text1"/>
          <w:sz w:val="24"/>
          <w:szCs w:val="24"/>
        </w:rPr>
        <w:t>Abstract</w:t>
      </w:r>
    </w:p>
    <w:p w:rsidR="00112505" w:rsidRPr="008771D1" w:rsidRDefault="0052216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  <w:r>
        <w:rPr>
          <w:b/>
          <w:bCs/>
          <w:color w:val="000000" w:themeColor="text1"/>
          <w:sz w:val="24"/>
          <w:szCs w:val="24"/>
          <w:lang w:val="en"/>
        </w:rPr>
        <w:t>Statement of Problem</w:t>
      </w:r>
      <w:r w:rsidR="00112505" w:rsidRPr="008771D1">
        <w:rPr>
          <w:b/>
          <w:bCs/>
          <w:color w:val="000000" w:themeColor="text1"/>
          <w:sz w:val="24"/>
          <w:szCs w:val="24"/>
          <w:lang w:val="en"/>
        </w:rPr>
        <w:t xml:space="preserve">: </w:t>
      </w:r>
      <w:r w:rsidR="00112505" w:rsidRPr="008771D1">
        <w:rPr>
          <w:color w:val="000000" w:themeColor="text1"/>
          <w:sz w:val="24"/>
          <w:szCs w:val="24"/>
          <w:lang w:val="en"/>
        </w:rPr>
        <w:t xml:space="preserve">Beta Thalassemia (BT) is one of the most common global health concerns worldwide. It affects a large population in Pakistan, too, thereby increasing the financial burden. </w:t>
      </w:r>
    </w:p>
    <w:p w:rsidR="00112505" w:rsidRPr="008771D1" w:rsidRDefault="0011250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  <w:r w:rsidRPr="008771D1">
        <w:rPr>
          <w:color w:val="000000" w:themeColor="text1"/>
          <w:sz w:val="24"/>
          <w:szCs w:val="24"/>
          <w:lang w:val="en"/>
        </w:rPr>
        <w:t xml:space="preserve">To reduce this BT-associated financial burden, several screening strategies have been introduced.  This study focused on studying the incidence of beta-thalassemia trait among pregnant ladies, commonest mutations among BTT cases, and determining the hematological parameters to overcome this financial burden. </w:t>
      </w:r>
    </w:p>
    <w:p w:rsidR="00112505" w:rsidRPr="008771D1" w:rsidRDefault="00522165" w:rsidP="008771D1">
      <w:pPr>
        <w:adjustRightInd w:val="0"/>
        <w:spacing w:line="480" w:lineRule="auto"/>
        <w:jc w:val="both"/>
        <w:rPr>
          <w:b/>
          <w:bCs/>
          <w:color w:val="000000" w:themeColor="text1"/>
          <w:sz w:val="24"/>
          <w:szCs w:val="24"/>
        </w:rPr>
      </w:pPr>
      <w:r w:rsidRPr="00522165">
        <w:rPr>
          <w:b/>
          <w:bCs/>
          <w:color w:val="000000" w:themeColor="text1"/>
          <w:sz w:val="24"/>
          <w:szCs w:val="24"/>
        </w:rPr>
        <w:t>Methods</w:t>
      </w:r>
      <w:r>
        <w:rPr>
          <w:bCs/>
          <w:color w:val="000000" w:themeColor="text1"/>
          <w:sz w:val="24"/>
          <w:szCs w:val="24"/>
        </w:rPr>
        <w:t xml:space="preserve">: </w:t>
      </w:r>
      <w:r w:rsidR="00112505" w:rsidRPr="008771D1">
        <w:rPr>
          <w:bCs/>
          <w:color w:val="000000" w:themeColor="text1"/>
          <w:sz w:val="24"/>
          <w:szCs w:val="24"/>
        </w:rPr>
        <w:t xml:space="preserve">Blood was collected via venipuncture to carry-out </w:t>
      </w:r>
      <w:r w:rsidR="00112505" w:rsidRPr="008771D1">
        <w:rPr>
          <w:color w:val="000000" w:themeColor="text1"/>
          <w:sz w:val="24"/>
          <w:szCs w:val="24"/>
        </w:rPr>
        <w:t xml:space="preserve">CBC (Complete Blood Count) and HB (Hemoglobin) Electrophoresis was to detect beta-thalassemia minor. In our current study, the main CBC </w:t>
      </w:r>
      <w:r w:rsidR="00112505" w:rsidRPr="008771D1">
        <w:rPr>
          <w:color w:val="000000" w:themeColor="text1"/>
          <w:sz w:val="24"/>
          <w:szCs w:val="24"/>
        </w:rPr>
        <w:lastRenderedPageBreak/>
        <w:t xml:space="preserve">parameters to screen BTT included MCV (≤75fl), MCH (≤25pg), RBCs (≥4.50 million), and Hemoglobin (≤12g/Dl), whereas </w:t>
      </w:r>
      <w:proofErr w:type="spellStart"/>
      <w:r w:rsidR="00112505" w:rsidRPr="008771D1">
        <w:rPr>
          <w:color w:val="000000" w:themeColor="text1"/>
          <w:sz w:val="24"/>
          <w:szCs w:val="24"/>
        </w:rPr>
        <w:t>Hb</w:t>
      </w:r>
      <w:proofErr w:type="spellEnd"/>
      <w:r w:rsidR="00112505" w:rsidRPr="008771D1">
        <w:rPr>
          <w:color w:val="000000" w:themeColor="text1"/>
          <w:sz w:val="24"/>
          <w:szCs w:val="24"/>
        </w:rPr>
        <w:t xml:space="preserve"> electrophoresis confirmed the final diagnosis. The cut-off values for the final confirmation of BTT through </w:t>
      </w:r>
      <w:proofErr w:type="spellStart"/>
      <w:r w:rsidR="00112505" w:rsidRPr="008771D1">
        <w:rPr>
          <w:color w:val="000000" w:themeColor="text1"/>
          <w:sz w:val="24"/>
          <w:szCs w:val="24"/>
        </w:rPr>
        <w:t>Hb</w:t>
      </w:r>
      <w:proofErr w:type="spellEnd"/>
      <w:r w:rsidR="00112505" w:rsidRPr="008771D1">
        <w:rPr>
          <w:color w:val="000000" w:themeColor="text1"/>
          <w:sz w:val="24"/>
          <w:szCs w:val="24"/>
        </w:rPr>
        <w:t xml:space="preserve"> electrophoresis were &gt;3.5% HBA2 and &lt;95% HBA. Statistical tests used during the study included Mean, </w:t>
      </w:r>
      <w:proofErr w:type="spellStart"/>
      <w:r w:rsidR="00112505" w:rsidRPr="008771D1">
        <w:rPr>
          <w:color w:val="000000" w:themeColor="text1"/>
          <w:sz w:val="24"/>
          <w:szCs w:val="24"/>
        </w:rPr>
        <w:t>skewness</w:t>
      </w:r>
      <w:proofErr w:type="spellEnd"/>
      <w:r w:rsidR="00112505" w:rsidRPr="008771D1">
        <w:rPr>
          <w:color w:val="000000" w:themeColor="text1"/>
          <w:sz w:val="24"/>
          <w:szCs w:val="24"/>
        </w:rPr>
        <w:t xml:space="preserve">, and standard deviation. Tetra-arm multiplex PCR was carried out to detect mutations.    </w:t>
      </w:r>
    </w:p>
    <w:p w:rsidR="00522165" w:rsidRPr="00522165" w:rsidRDefault="00522165" w:rsidP="008771D1">
      <w:pPr>
        <w:adjustRightInd w:val="0"/>
        <w:spacing w:line="480" w:lineRule="auto"/>
        <w:jc w:val="both"/>
        <w:rPr>
          <w:b/>
          <w:color w:val="000000" w:themeColor="text1"/>
          <w:sz w:val="24"/>
          <w:szCs w:val="24"/>
        </w:rPr>
      </w:pPr>
      <w:r w:rsidRPr="00522165">
        <w:rPr>
          <w:b/>
          <w:color w:val="000000" w:themeColor="text1"/>
          <w:sz w:val="24"/>
          <w:szCs w:val="24"/>
        </w:rPr>
        <w:t>Results</w:t>
      </w:r>
      <w:r>
        <w:rPr>
          <w:color w:val="000000" w:themeColor="text1"/>
          <w:sz w:val="24"/>
          <w:szCs w:val="24"/>
        </w:rPr>
        <w:t xml:space="preserve">: </w:t>
      </w:r>
      <w:r w:rsidR="00112505" w:rsidRPr="008771D1">
        <w:rPr>
          <w:color w:val="000000" w:themeColor="text1"/>
          <w:sz w:val="24"/>
          <w:szCs w:val="24"/>
        </w:rPr>
        <w:t xml:space="preserve">Thalassemia minor was detected in 15 out of 509 conceiving females present in our study cohort, thus overall incidence rate being 2.9%. Moreover, the most reliable parameters for screening beta-thalassemia minor included MCV, MCH, RBCs, and RDW. Iron Deficiency Anemia (IDA) didn’t hinder the accurate diagnosis of the beta-thalassemia minor. </w:t>
      </w:r>
    </w:p>
    <w:p w:rsidR="00112505" w:rsidRPr="008771D1" w:rsidRDefault="0052216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</w:rPr>
      </w:pPr>
      <w:r w:rsidRPr="00522165">
        <w:rPr>
          <w:b/>
          <w:color w:val="000000" w:themeColor="text1"/>
          <w:sz w:val="24"/>
          <w:szCs w:val="24"/>
        </w:rPr>
        <w:t>Conclusion</w:t>
      </w:r>
      <w:r>
        <w:rPr>
          <w:color w:val="000000" w:themeColor="text1"/>
          <w:sz w:val="24"/>
          <w:szCs w:val="24"/>
        </w:rPr>
        <w:t xml:space="preserve">: </w:t>
      </w:r>
      <w:r w:rsidR="00112505" w:rsidRPr="008771D1">
        <w:rPr>
          <w:color w:val="000000" w:themeColor="text1"/>
          <w:sz w:val="24"/>
          <w:szCs w:val="24"/>
        </w:rPr>
        <w:t xml:space="preserve">Moreover, our data revealed the IVS 1-5(G-C) and </w:t>
      </w:r>
      <w:proofErr w:type="spellStart"/>
      <w:r w:rsidR="00112505" w:rsidRPr="008771D1">
        <w:rPr>
          <w:color w:val="000000" w:themeColor="text1"/>
          <w:sz w:val="24"/>
          <w:szCs w:val="24"/>
        </w:rPr>
        <w:t>FSc</w:t>
      </w:r>
      <w:proofErr w:type="spellEnd"/>
      <w:r w:rsidR="00112505" w:rsidRPr="008771D1">
        <w:rPr>
          <w:color w:val="000000" w:themeColor="text1"/>
          <w:sz w:val="24"/>
          <w:szCs w:val="24"/>
        </w:rPr>
        <w:t xml:space="preserve"> 8-9 (+G) to be the commonest mutations among carrier females. </w:t>
      </w:r>
      <w:r w:rsidR="00112505" w:rsidRPr="008771D1">
        <w:rPr>
          <w:color w:val="000000" w:themeColor="text1"/>
          <w:sz w:val="24"/>
          <w:szCs w:val="24"/>
          <w:lang w:val="en"/>
        </w:rPr>
        <w:t xml:space="preserve">Extensive screening strategies and detailed genetic counseling are needed to identify the risk and genetic epidemiology of BT in Pakistan.     </w:t>
      </w:r>
    </w:p>
    <w:p w:rsidR="00112505" w:rsidRDefault="0011250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  <w:r w:rsidRPr="008771D1">
        <w:rPr>
          <w:b/>
          <w:color w:val="000000" w:themeColor="text1"/>
          <w:sz w:val="24"/>
          <w:szCs w:val="24"/>
          <w:lang w:val="en"/>
        </w:rPr>
        <w:t>Keywords:</w:t>
      </w:r>
      <w:r w:rsidRPr="008771D1">
        <w:rPr>
          <w:color w:val="000000" w:themeColor="text1"/>
          <w:sz w:val="24"/>
          <w:szCs w:val="24"/>
          <w:lang w:val="en"/>
        </w:rPr>
        <w:t xml:space="preserve"> Thalassemia, Hemoglobin, Carrier testing, Education, Thalassemia Minor, Complete Blood Cell Count</w:t>
      </w:r>
    </w:p>
    <w:p w:rsidR="00327901" w:rsidRDefault="00B87596" w:rsidP="008771D1">
      <w:pPr>
        <w:adjustRightInd w:val="0"/>
        <w:spacing w:line="480" w:lineRule="auto"/>
        <w:jc w:val="both"/>
        <w:rPr>
          <w:b/>
          <w:color w:val="000000" w:themeColor="text1"/>
          <w:sz w:val="24"/>
          <w:szCs w:val="24"/>
          <w:lang w:val="en"/>
        </w:rPr>
      </w:pPr>
      <w:r>
        <w:rPr>
          <w:b/>
          <w:color w:val="000000" w:themeColor="text1"/>
          <w:sz w:val="24"/>
          <w:szCs w:val="24"/>
          <w:lang w:val="en"/>
        </w:rPr>
        <w:t>About the Research T</w:t>
      </w:r>
      <w:r w:rsidRPr="00B87596">
        <w:rPr>
          <w:b/>
          <w:color w:val="000000" w:themeColor="text1"/>
          <w:sz w:val="24"/>
          <w:szCs w:val="24"/>
          <w:lang w:val="en"/>
        </w:rPr>
        <w:t>opic:</w:t>
      </w:r>
    </w:p>
    <w:p w:rsidR="00FF4207" w:rsidRDefault="00327901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  <w:r w:rsidRPr="00327901">
        <w:rPr>
          <w:color w:val="000000" w:themeColor="text1"/>
          <w:sz w:val="24"/>
          <w:szCs w:val="24"/>
          <w:lang w:val="en"/>
        </w:rPr>
        <w:t xml:space="preserve">Beta Thalassemia is an inherited disorder most prevalent in Mediterranean countries, it effects around 50,000 children every year.  </w:t>
      </w:r>
      <w:r>
        <w:rPr>
          <w:color w:val="000000" w:themeColor="text1"/>
          <w:sz w:val="24"/>
          <w:szCs w:val="24"/>
          <w:lang w:val="en"/>
        </w:rPr>
        <w:t xml:space="preserve">However, in Pakistan, the overall prevalence of Beta thalassemia minor is recorded to be 4.2%. Effective and well-planned screening strategy is needed to combat this fatal genetic disorder from society. Antenatal screening is one of the preventive strategies to overcome the health-burden caused by this fatal genetic order. However, an effective coherent program is required in order to reduce the overall incidence of disease from society.  </w:t>
      </w:r>
      <w:r w:rsidR="00265FD5">
        <w:rPr>
          <w:color w:val="000000" w:themeColor="text1"/>
          <w:sz w:val="24"/>
          <w:szCs w:val="24"/>
          <w:lang w:val="en"/>
        </w:rPr>
        <w:t>Molecular analysis</w:t>
      </w:r>
      <w:r w:rsidR="001F30DE">
        <w:rPr>
          <w:color w:val="000000" w:themeColor="text1"/>
          <w:sz w:val="24"/>
          <w:szCs w:val="24"/>
          <w:lang w:val="en"/>
        </w:rPr>
        <w:t xml:space="preserve"> of BT</w:t>
      </w:r>
      <w:r w:rsidR="00265FD5">
        <w:rPr>
          <w:color w:val="000000" w:themeColor="text1"/>
          <w:sz w:val="24"/>
          <w:szCs w:val="24"/>
          <w:lang w:val="en"/>
        </w:rPr>
        <w:t xml:space="preserve"> is recommended to discover the most common mutations found in Pakistan population. </w:t>
      </w:r>
    </w:p>
    <w:p w:rsidR="000416F5" w:rsidRPr="00456938" w:rsidRDefault="000416F5" w:rsidP="008771D1">
      <w:pPr>
        <w:adjustRightInd w:val="0"/>
        <w:spacing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"/>
        </w:rPr>
      </w:pPr>
      <w:r w:rsidRPr="00456938">
        <w:rPr>
          <w:rFonts w:ascii="Arial" w:hAnsi="Arial" w:cs="Arial"/>
          <w:b/>
          <w:color w:val="000000" w:themeColor="text1"/>
          <w:sz w:val="24"/>
          <w:szCs w:val="24"/>
          <w:lang w:val="en"/>
        </w:rPr>
        <w:t>References</w:t>
      </w:r>
      <w:r w:rsidR="00456938">
        <w:rPr>
          <w:rFonts w:ascii="Arial" w:hAnsi="Arial" w:cs="Arial"/>
          <w:b/>
          <w:color w:val="000000" w:themeColor="text1"/>
          <w:sz w:val="24"/>
          <w:szCs w:val="24"/>
          <w:lang w:val="en"/>
        </w:rPr>
        <w:t xml:space="preserve"> </w:t>
      </w:r>
    </w:p>
    <w:p w:rsidR="008608DD" w:rsidRDefault="008608DD" w:rsidP="001E479C">
      <w:pPr>
        <w:pStyle w:val="Bibliography"/>
        <w:spacing w:line="480" w:lineRule="auto"/>
        <w:jc w:val="both"/>
        <w:rPr>
          <w:sz w:val="24"/>
          <w:szCs w:val="24"/>
        </w:rPr>
      </w:pP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6B2F3F">
        <w:rPr>
          <w:sz w:val="24"/>
          <w:szCs w:val="24"/>
        </w:rPr>
        <w:t xml:space="preserve">Huang H, Chen M, Chen L, et al. Prenatal diagnosis of thalassemia in 695 pedigrees from southeastern China: a 10‐year follow‐up study. </w:t>
      </w:r>
      <w:r w:rsidRPr="006B2F3F">
        <w:rPr>
          <w:i/>
          <w:iCs/>
          <w:sz w:val="24"/>
          <w:szCs w:val="24"/>
        </w:rPr>
        <w:t xml:space="preserve">J </w:t>
      </w:r>
      <w:proofErr w:type="spellStart"/>
      <w:r w:rsidRPr="006B2F3F">
        <w:rPr>
          <w:i/>
          <w:iCs/>
          <w:sz w:val="24"/>
          <w:szCs w:val="24"/>
        </w:rPr>
        <w:t>Clin</w:t>
      </w:r>
      <w:proofErr w:type="spellEnd"/>
      <w:r w:rsidRPr="006B2F3F">
        <w:rPr>
          <w:i/>
          <w:iCs/>
          <w:sz w:val="24"/>
          <w:szCs w:val="24"/>
        </w:rPr>
        <w:t xml:space="preserve"> Lab Anal</w:t>
      </w:r>
      <w:r w:rsidRPr="006B2F3F">
        <w:rPr>
          <w:sz w:val="24"/>
          <w:szCs w:val="24"/>
        </w:rPr>
        <w:t>. 2021</w:t>
      </w:r>
      <w:proofErr w:type="gramStart"/>
      <w:r w:rsidRPr="006B2F3F">
        <w:rPr>
          <w:sz w:val="24"/>
          <w:szCs w:val="24"/>
        </w:rPr>
        <w:t>;35</w:t>
      </w:r>
      <w:proofErr w:type="gramEnd"/>
      <w:r w:rsidRPr="006B2F3F">
        <w:rPr>
          <w:sz w:val="24"/>
          <w:szCs w:val="24"/>
        </w:rPr>
        <w:t>(10). doi:10.1002/jcla.23982</w:t>
      </w:r>
      <w:r>
        <w:rPr>
          <w:sz w:val="24"/>
          <w:szCs w:val="24"/>
        </w:rPr>
        <w:t xml:space="preserve"> 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2. </w:t>
      </w:r>
      <w:r w:rsidRPr="006B2F3F">
        <w:rPr>
          <w:sz w:val="24"/>
          <w:szCs w:val="24"/>
        </w:rPr>
        <w:tab/>
      </w:r>
      <w:proofErr w:type="spellStart"/>
      <w:r w:rsidRPr="006B2F3F">
        <w:rPr>
          <w:sz w:val="24"/>
          <w:szCs w:val="24"/>
        </w:rPr>
        <w:t>Traivaree</w:t>
      </w:r>
      <w:proofErr w:type="spellEnd"/>
      <w:r w:rsidRPr="006B2F3F">
        <w:rPr>
          <w:sz w:val="24"/>
          <w:szCs w:val="24"/>
        </w:rPr>
        <w:t xml:space="preserve"> C, </w:t>
      </w:r>
      <w:proofErr w:type="spellStart"/>
      <w:r w:rsidRPr="006B2F3F">
        <w:rPr>
          <w:sz w:val="24"/>
          <w:szCs w:val="24"/>
        </w:rPr>
        <w:t>Monsereenusorn</w:t>
      </w:r>
      <w:proofErr w:type="spellEnd"/>
      <w:r w:rsidRPr="006B2F3F">
        <w:rPr>
          <w:sz w:val="24"/>
          <w:szCs w:val="24"/>
        </w:rPr>
        <w:t xml:space="preserve"> C, </w:t>
      </w:r>
      <w:proofErr w:type="spellStart"/>
      <w:r w:rsidRPr="006B2F3F">
        <w:rPr>
          <w:sz w:val="24"/>
          <w:szCs w:val="24"/>
        </w:rPr>
        <w:t>Rujkijyanont</w:t>
      </w:r>
      <w:proofErr w:type="spellEnd"/>
      <w:r w:rsidRPr="006B2F3F">
        <w:rPr>
          <w:sz w:val="24"/>
          <w:szCs w:val="24"/>
        </w:rPr>
        <w:t xml:space="preserve"> P, </w:t>
      </w:r>
      <w:proofErr w:type="spellStart"/>
      <w:r w:rsidRPr="006B2F3F">
        <w:rPr>
          <w:sz w:val="24"/>
          <w:szCs w:val="24"/>
        </w:rPr>
        <w:t>Prasertsin</w:t>
      </w:r>
      <w:proofErr w:type="spellEnd"/>
      <w:r w:rsidRPr="006B2F3F">
        <w:rPr>
          <w:sz w:val="24"/>
          <w:szCs w:val="24"/>
        </w:rPr>
        <w:t xml:space="preserve"> W, </w:t>
      </w:r>
      <w:proofErr w:type="spellStart"/>
      <w:r w:rsidRPr="006B2F3F">
        <w:rPr>
          <w:sz w:val="24"/>
          <w:szCs w:val="24"/>
        </w:rPr>
        <w:t>Boonyawat</w:t>
      </w:r>
      <w:proofErr w:type="spellEnd"/>
      <w:r w:rsidRPr="006B2F3F">
        <w:rPr>
          <w:sz w:val="24"/>
          <w:szCs w:val="24"/>
        </w:rPr>
        <w:t xml:space="preserve"> B. Genotype–phenotype correlation among beta-thalassemia and beta-thalassemia/</w:t>
      </w:r>
      <w:proofErr w:type="spellStart"/>
      <w:r w:rsidRPr="006B2F3F">
        <w:rPr>
          <w:sz w:val="24"/>
          <w:szCs w:val="24"/>
        </w:rPr>
        <w:t>HbE</w:t>
      </w:r>
      <w:proofErr w:type="spellEnd"/>
      <w:r w:rsidRPr="006B2F3F">
        <w:rPr>
          <w:sz w:val="24"/>
          <w:szCs w:val="24"/>
        </w:rPr>
        <w:t xml:space="preserve"> disease in Thai children: predictable clinical spectrum using genotypic analysis. </w:t>
      </w:r>
      <w:r w:rsidRPr="006B2F3F">
        <w:rPr>
          <w:i/>
          <w:iCs/>
          <w:sz w:val="24"/>
          <w:szCs w:val="24"/>
        </w:rPr>
        <w:t>J Blood Med</w:t>
      </w:r>
      <w:r w:rsidRPr="006B2F3F">
        <w:rPr>
          <w:sz w:val="24"/>
          <w:szCs w:val="24"/>
        </w:rPr>
        <w:t>. 2018; 9:35. doi:10.2147/JBM.S159295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3. </w:t>
      </w:r>
      <w:r w:rsidRPr="006B2F3F">
        <w:rPr>
          <w:sz w:val="24"/>
          <w:szCs w:val="24"/>
        </w:rPr>
        <w:tab/>
        <w:t xml:space="preserve">Huang H, </w:t>
      </w:r>
      <w:proofErr w:type="spellStart"/>
      <w:r w:rsidRPr="006B2F3F">
        <w:rPr>
          <w:sz w:val="24"/>
          <w:szCs w:val="24"/>
        </w:rPr>
        <w:t>Xu</w:t>
      </w:r>
      <w:proofErr w:type="spellEnd"/>
      <w:r w:rsidRPr="006B2F3F">
        <w:rPr>
          <w:sz w:val="24"/>
          <w:szCs w:val="24"/>
        </w:rPr>
        <w:t xml:space="preserve"> L, Chen M, et al. Molecular characterization of thalassemia and </w:t>
      </w:r>
      <w:proofErr w:type="spellStart"/>
      <w:r w:rsidRPr="006B2F3F">
        <w:rPr>
          <w:sz w:val="24"/>
          <w:szCs w:val="24"/>
        </w:rPr>
        <w:t>hemoglobinopathy</w:t>
      </w:r>
      <w:proofErr w:type="spellEnd"/>
      <w:r w:rsidRPr="006B2F3F">
        <w:rPr>
          <w:sz w:val="24"/>
          <w:szCs w:val="24"/>
        </w:rPr>
        <w:t xml:space="preserve"> in Southeastern China. </w:t>
      </w:r>
      <w:proofErr w:type="spellStart"/>
      <w:r w:rsidRPr="006B2F3F">
        <w:rPr>
          <w:i/>
          <w:iCs/>
          <w:sz w:val="24"/>
          <w:szCs w:val="24"/>
        </w:rPr>
        <w:t>Sci</w:t>
      </w:r>
      <w:proofErr w:type="spellEnd"/>
      <w:r w:rsidRPr="006B2F3F">
        <w:rPr>
          <w:i/>
          <w:iCs/>
          <w:sz w:val="24"/>
          <w:szCs w:val="24"/>
        </w:rPr>
        <w:t xml:space="preserve"> Rep</w:t>
      </w:r>
      <w:r w:rsidRPr="006B2F3F">
        <w:rPr>
          <w:sz w:val="24"/>
          <w:szCs w:val="24"/>
        </w:rPr>
        <w:t>. 2019</w:t>
      </w:r>
      <w:proofErr w:type="gramStart"/>
      <w:r w:rsidRPr="006B2F3F">
        <w:rPr>
          <w:sz w:val="24"/>
          <w:szCs w:val="24"/>
        </w:rPr>
        <w:t>;9</w:t>
      </w:r>
      <w:proofErr w:type="gramEnd"/>
      <w:r w:rsidRPr="006B2F3F">
        <w:rPr>
          <w:sz w:val="24"/>
          <w:szCs w:val="24"/>
        </w:rPr>
        <w:t xml:space="preserve">. </w:t>
      </w:r>
      <w:proofErr w:type="gramStart"/>
      <w:r w:rsidRPr="006B2F3F">
        <w:rPr>
          <w:sz w:val="24"/>
          <w:szCs w:val="24"/>
        </w:rPr>
        <w:t>doi:</w:t>
      </w:r>
      <w:proofErr w:type="gramEnd"/>
      <w:r w:rsidRPr="006B2F3F">
        <w:rPr>
          <w:sz w:val="24"/>
          <w:szCs w:val="24"/>
        </w:rPr>
        <w:t>10.1038/s41598-019-40089-5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4. </w:t>
      </w:r>
      <w:r w:rsidRPr="006B2F3F">
        <w:rPr>
          <w:sz w:val="24"/>
          <w:szCs w:val="24"/>
        </w:rPr>
        <w:tab/>
      </w:r>
      <w:proofErr w:type="spellStart"/>
      <w:r w:rsidRPr="006B2F3F">
        <w:rPr>
          <w:sz w:val="24"/>
          <w:szCs w:val="24"/>
        </w:rPr>
        <w:t>Galanello</w:t>
      </w:r>
      <w:proofErr w:type="spellEnd"/>
      <w:r w:rsidRPr="006B2F3F">
        <w:rPr>
          <w:sz w:val="24"/>
          <w:szCs w:val="24"/>
        </w:rPr>
        <w:t xml:space="preserve"> R, </w:t>
      </w:r>
      <w:proofErr w:type="spellStart"/>
      <w:r w:rsidRPr="006B2F3F">
        <w:rPr>
          <w:sz w:val="24"/>
          <w:szCs w:val="24"/>
        </w:rPr>
        <w:t>Origa</w:t>
      </w:r>
      <w:proofErr w:type="spellEnd"/>
      <w:r w:rsidRPr="006B2F3F">
        <w:rPr>
          <w:sz w:val="24"/>
          <w:szCs w:val="24"/>
        </w:rPr>
        <w:t xml:space="preserve"> R. Beta-thalassemia. </w:t>
      </w:r>
      <w:proofErr w:type="spellStart"/>
      <w:r w:rsidRPr="006B2F3F">
        <w:rPr>
          <w:i/>
          <w:iCs/>
          <w:sz w:val="24"/>
          <w:szCs w:val="24"/>
        </w:rPr>
        <w:t>Orphanet</w:t>
      </w:r>
      <w:proofErr w:type="spellEnd"/>
      <w:r w:rsidRPr="006B2F3F">
        <w:rPr>
          <w:i/>
          <w:iCs/>
          <w:sz w:val="24"/>
          <w:szCs w:val="24"/>
        </w:rPr>
        <w:t xml:space="preserve"> J Rare Dis</w:t>
      </w:r>
      <w:r w:rsidRPr="006B2F3F">
        <w:rPr>
          <w:sz w:val="24"/>
          <w:szCs w:val="24"/>
        </w:rPr>
        <w:t>. 2010</w:t>
      </w:r>
      <w:proofErr w:type="gramStart"/>
      <w:r w:rsidRPr="006B2F3F">
        <w:rPr>
          <w:sz w:val="24"/>
          <w:szCs w:val="24"/>
        </w:rPr>
        <w:t>;5</w:t>
      </w:r>
      <w:proofErr w:type="gramEnd"/>
      <w:r w:rsidRPr="006B2F3F">
        <w:rPr>
          <w:sz w:val="24"/>
          <w:szCs w:val="24"/>
        </w:rPr>
        <w:t xml:space="preserve">(1):1-15. </w:t>
      </w:r>
      <w:proofErr w:type="gramStart"/>
      <w:r w:rsidRPr="006B2F3F">
        <w:rPr>
          <w:sz w:val="24"/>
          <w:szCs w:val="24"/>
        </w:rPr>
        <w:t>doi:</w:t>
      </w:r>
      <w:proofErr w:type="gramEnd"/>
      <w:r w:rsidRPr="006B2F3F">
        <w:rPr>
          <w:sz w:val="24"/>
          <w:szCs w:val="24"/>
        </w:rPr>
        <w:t>10.1186/1750-1172-5-11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5. </w:t>
      </w:r>
      <w:r w:rsidRPr="006B2F3F">
        <w:rPr>
          <w:sz w:val="24"/>
          <w:szCs w:val="24"/>
        </w:rPr>
        <w:tab/>
      </w:r>
      <w:proofErr w:type="spellStart"/>
      <w:r w:rsidRPr="006B2F3F">
        <w:rPr>
          <w:sz w:val="24"/>
          <w:szCs w:val="24"/>
        </w:rPr>
        <w:t>Gulbis</w:t>
      </w:r>
      <w:proofErr w:type="spellEnd"/>
      <w:r w:rsidRPr="006B2F3F">
        <w:rPr>
          <w:sz w:val="24"/>
          <w:szCs w:val="24"/>
        </w:rPr>
        <w:t xml:space="preserve"> B, </w:t>
      </w:r>
      <w:proofErr w:type="spellStart"/>
      <w:r w:rsidRPr="006B2F3F">
        <w:rPr>
          <w:sz w:val="24"/>
          <w:szCs w:val="24"/>
        </w:rPr>
        <w:t>Ferster</w:t>
      </w:r>
      <w:proofErr w:type="spellEnd"/>
      <w:r w:rsidRPr="006B2F3F">
        <w:rPr>
          <w:sz w:val="24"/>
          <w:szCs w:val="24"/>
        </w:rPr>
        <w:t xml:space="preserve"> A, </w:t>
      </w:r>
      <w:proofErr w:type="spellStart"/>
      <w:r w:rsidRPr="006B2F3F">
        <w:rPr>
          <w:sz w:val="24"/>
          <w:szCs w:val="24"/>
        </w:rPr>
        <w:t>Vertongen</w:t>
      </w:r>
      <w:proofErr w:type="spellEnd"/>
      <w:r w:rsidRPr="006B2F3F">
        <w:rPr>
          <w:sz w:val="24"/>
          <w:szCs w:val="24"/>
        </w:rPr>
        <w:t xml:space="preserve"> F. </w:t>
      </w:r>
      <w:proofErr w:type="spellStart"/>
      <w:r w:rsidRPr="006B2F3F">
        <w:rPr>
          <w:sz w:val="24"/>
          <w:szCs w:val="24"/>
        </w:rPr>
        <w:t>Hemoglobinopathies</w:t>
      </w:r>
      <w:proofErr w:type="spellEnd"/>
      <w:r w:rsidRPr="006B2F3F">
        <w:rPr>
          <w:sz w:val="24"/>
          <w:szCs w:val="24"/>
        </w:rPr>
        <w:t xml:space="preserve"> in Belgium. 2010</w:t>
      </w:r>
      <w:proofErr w:type="gramStart"/>
      <w:r w:rsidRPr="006B2F3F">
        <w:rPr>
          <w:sz w:val="24"/>
          <w:szCs w:val="24"/>
        </w:rPr>
        <w:t>;1</w:t>
      </w:r>
      <w:proofErr w:type="gramEnd"/>
      <w:r w:rsidRPr="006B2F3F">
        <w:rPr>
          <w:sz w:val="24"/>
          <w:szCs w:val="24"/>
        </w:rPr>
        <w:t>(2):7.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6. </w:t>
      </w:r>
      <w:r w:rsidRPr="006B2F3F">
        <w:rPr>
          <w:sz w:val="24"/>
          <w:szCs w:val="24"/>
        </w:rPr>
        <w:tab/>
        <w:t xml:space="preserve">Frazer DM, Wilkins SJ, </w:t>
      </w:r>
      <w:proofErr w:type="spellStart"/>
      <w:r w:rsidRPr="006B2F3F">
        <w:rPr>
          <w:sz w:val="24"/>
          <w:szCs w:val="24"/>
        </w:rPr>
        <w:t>Darshan</w:t>
      </w:r>
      <w:proofErr w:type="spellEnd"/>
      <w:r w:rsidRPr="006B2F3F">
        <w:rPr>
          <w:sz w:val="24"/>
          <w:szCs w:val="24"/>
        </w:rPr>
        <w:t xml:space="preserve"> D, </w:t>
      </w:r>
      <w:proofErr w:type="spellStart"/>
      <w:r w:rsidRPr="006B2F3F">
        <w:rPr>
          <w:sz w:val="24"/>
          <w:szCs w:val="24"/>
        </w:rPr>
        <w:t>Badrick</w:t>
      </w:r>
      <w:proofErr w:type="spellEnd"/>
      <w:r w:rsidRPr="006B2F3F">
        <w:rPr>
          <w:sz w:val="24"/>
          <w:szCs w:val="24"/>
        </w:rPr>
        <w:t xml:space="preserve"> AC, McLaren GD, Anderson GJ. Stimulated erythropoiesis with secondary iron loading leads to a decrease in </w:t>
      </w:r>
      <w:proofErr w:type="spellStart"/>
      <w:r w:rsidRPr="006B2F3F">
        <w:rPr>
          <w:sz w:val="24"/>
          <w:szCs w:val="24"/>
        </w:rPr>
        <w:t>hepcidin</w:t>
      </w:r>
      <w:proofErr w:type="spellEnd"/>
      <w:r w:rsidRPr="006B2F3F">
        <w:rPr>
          <w:sz w:val="24"/>
          <w:szCs w:val="24"/>
        </w:rPr>
        <w:t xml:space="preserve"> despite an increase in bone morphogenetic protein 6 expression. </w:t>
      </w:r>
      <w:r w:rsidRPr="006B2F3F">
        <w:rPr>
          <w:i/>
          <w:iCs/>
          <w:sz w:val="24"/>
          <w:szCs w:val="24"/>
        </w:rPr>
        <w:t xml:space="preserve">Br J </w:t>
      </w:r>
      <w:proofErr w:type="spellStart"/>
      <w:r w:rsidRPr="006B2F3F">
        <w:rPr>
          <w:i/>
          <w:iCs/>
          <w:sz w:val="24"/>
          <w:szCs w:val="24"/>
        </w:rPr>
        <w:t>Haematol</w:t>
      </w:r>
      <w:proofErr w:type="spellEnd"/>
      <w:r w:rsidRPr="006B2F3F">
        <w:rPr>
          <w:sz w:val="24"/>
          <w:szCs w:val="24"/>
        </w:rPr>
        <w:t>. 2012</w:t>
      </w:r>
      <w:proofErr w:type="gramStart"/>
      <w:r w:rsidRPr="006B2F3F">
        <w:rPr>
          <w:sz w:val="24"/>
          <w:szCs w:val="24"/>
        </w:rPr>
        <w:t>;157</w:t>
      </w:r>
      <w:proofErr w:type="gramEnd"/>
      <w:r w:rsidRPr="006B2F3F">
        <w:rPr>
          <w:sz w:val="24"/>
          <w:szCs w:val="24"/>
        </w:rPr>
        <w:t>(5):615-626. doi:10.1111/j.1365-2141.2012.09104.x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7. </w:t>
      </w:r>
      <w:r w:rsidRPr="006B2F3F">
        <w:rPr>
          <w:sz w:val="24"/>
          <w:szCs w:val="24"/>
        </w:rPr>
        <w:tab/>
        <w:t>Needs T, Gonzalez-</w:t>
      </w:r>
      <w:proofErr w:type="spellStart"/>
      <w:r w:rsidRPr="006B2F3F">
        <w:rPr>
          <w:sz w:val="24"/>
          <w:szCs w:val="24"/>
        </w:rPr>
        <w:t>Mosquera</w:t>
      </w:r>
      <w:proofErr w:type="spellEnd"/>
      <w:r w:rsidRPr="006B2F3F">
        <w:rPr>
          <w:sz w:val="24"/>
          <w:szCs w:val="24"/>
        </w:rPr>
        <w:t xml:space="preserve"> LF, Lynch DT. Beta Thalassemia. In: </w:t>
      </w:r>
      <w:proofErr w:type="spellStart"/>
      <w:r w:rsidRPr="006B2F3F">
        <w:rPr>
          <w:i/>
          <w:iCs/>
          <w:sz w:val="24"/>
          <w:szCs w:val="24"/>
        </w:rPr>
        <w:t>StatPearls</w:t>
      </w:r>
      <w:proofErr w:type="spellEnd"/>
      <w:r w:rsidRPr="006B2F3F">
        <w:rPr>
          <w:sz w:val="24"/>
          <w:szCs w:val="24"/>
        </w:rPr>
        <w:t xml:space="preserve">. </w:t>
      </w:r>
      <w:proofErr w:type="spellStart"/>
      <w:r w:rsidRPr="006B2F3F">
        <w:rPr>
          <w:sz w:val="24"/>
          <w:szCs w:val="24"/>
        </w:rPr>
        <w:t>StatPearls</w:t>
      </w:r>
      <w:proofErr w:type="spellEnd"/>
      <w:r w:rsidRPr="006B2F3F">
        <w:rPr>
          <w:sz w:val="24"/>
          <w:szCs w:val="24"/>
        </w:rPr>
        <w:t xml:space="preserve"> Publishing; 2021. Accessed November 26, 2021. http://www.ncbi.nlm.nih.gov/books/NBK531481/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8. </w:t>
      </w:r>
      <w:r w:rsidRPr="006B2F3F">
        <w:rPr>
          <w:sz w:val="24"/>
          <w:szCs w:val="24"/>
        </w:rPr>
        <w:tab/>
      </w:r>
      <w:proofErr w:type="spellStart"/>
      <w:r w:rsidRPr="006B2F3F">
        <w:rPr>
          <w:sz w:val="24"/>
          <w:szCs w:val="24"/>
        </w:rPr>
        <w:t>Weatherall</w:t>
      </w:r>
      <w:proofErr w:type="spellEnd"/>
      <w:r w:rsidRPr="006B2F3F">
        <w:rPr>
          <w:sz w:val="24"/>
          <w:szCs w:val="24"/>
        </w:rPr>
        <w:t xml:space="preserve"> DJ. The evolving spectrum of the epidemiology of thalassemia. </w:t>
      </w:r>
      <w:proofErr w:type="spellStart"/>
      <w:r w:rsidRPr="006B2F3F">
        <w:rPr>
          <w:i/>
          <w:iCs/>
          <w:sz w:val="24"/>
          <w:szCs w:val="24"/>
        </w:rPr>
        <w:t>Hematol</w:t>
      </w:r>
      <w:proofErr w:type="spellEnd"/>
      <w:r w:rsidRPr="006B2F3F">
        <w:rPr>
          <w:i/>
          <w:iCs/>
          <w:sz w:val="24"/>
          <w:szCs w:val="24"/>
        </w:rPr>
        <w:t xml:space="preserve"> </w:t>
      </w:r>
      <w:proofErr w:type="spellStart"/>
      <w:r w:rsidRPr="006B2F3F">
        <w:rPr>
          <w:i/>
          <w:iCs/>
          <w:sz w:val="24"/>
          <w:szCs w:val="24"/>
        </w:rPr>
        <w:t>Clin</w:t>
      </w:r>
      <w:proofErr w:type="spellEnd"/>
      <w:r w:rsidRPr="006B2F3F">
        <w:rPr>
          <w:sz w:val="24"/>
          <w:szCs w:val="24"/>
        </w:rPr>
        <w:t>. 2018</w:t>
      </w:r>
      <w:proofErr w:type="gramStart"/>
      <w:r w:rsidRPr="006B2F3F">
        <w:rPr>
          <w:sz w:val="24"/>
          <w:szCs w:val="24"/>
        </w:rPr>
        <w:t>;32</w:t>
      </w:r>
      <w:proofErr w:type="gramEnd"/>
      <w:r w:rsidRPr="006B2F3F">
        <w:rPr>
          <w:sz w:val="24"/>
          <w:szCs w:val="24"/>
        </w:rPr>
        <w:t>(2):165-175.</w:t>
      </w:r>
    </w:p>
    <w:p w:rsidR="00732B5C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9. </w:t>
      </w:r>
      <w:r w:rsidRPr="006B2F3F">
        <w:rPr>
          <w:sz w:val="24"/>
          <w:szCs w:val="24"/>
        </w:rPr>
        <w:tab/>
      </w:r>
      <w:proofErr w:type="spellStart"/>
      <w:r w:rsidRPr="006B2F3F">
        <w:rPr>
          <w:sz w:val="24"/>
          <w:szCs w:val="24"/>
        </w:rPr>
        <w:t>Dormandy</w:t>
      </w:r>
      <w:proofErr w:type="spellEnd"/>
      <w:r w:rsidRPr="006B2F3F">
        <w:rPr>
          <w:sz w:val="24"/>
          <w:szCs w:val="24"/>
        </w:rPr>
        <w:t xml:space="preserve"> E, </w:t>
      </w:r>
      <w:proofErr w:type="spellStart"/>
      <w:r w:rsidRPr="006B2F3F">
        <w:rPr>
          <w:sz w:val="24"/>
          <w:szCs w:val="24"/>
        </w:rPr>
        <w:t>Gulliford</w:t>
      </w:r>
      <w:proofErr w:type="spellEnd"/>
      <w:r w:rsidRPr="006B2F3F">
        <w:rPr>
          <w:sz w:val="24"/>
          <w:szCs w:val="24"/>
        </w:rPr>
        <w:t xml:space="preserve"> M, Bryan S, et al. Effectiveness of earlier antenatal screening for sickle cell disease and </w:t>
      </w:r>
      <w:proofErr w:type="spellStart"/>
      <w:r w:rsidRPr="006B2F3F">
        <w:rPr>
          <w:sz w:val="24"/>
          <w:szCs w:val="24"/>
        </w:rPr>
        <w:t>thalassaemia</w:t>
      </w:r>
      <w:proofErr w:type="spellEnd"/>
      <w:r w:rsidRPr="006B2F3F">
        <w:rPr>
          <w:sz w:val="24"/>
          <w:szCs w:val="24"/>
        </w:rPr>
        <w:t xml:space="preserve"> in primary care: cluster </w:t>
      </w:r>
      <w:proofErr w:type="spellStart"/>
      <w:r w:rsidRPr="006B2F3F">
        <w:rPr>
          <w:sz w:val="24"/>
          <w:szCs w:val="24"/>
        </w:rPr>
        <w:t>randomised</w:t>
      </w:r>
      <w:proofErr w:type="spellEnd"/>
      <w:r w:rsidRPr="006B2F3F">
        <w:rPr>
          <w:sz w:val="24"/>
          <w:szCs w:val="24"/>
        </w:rPr>
        <w:t xml:space="preserve"> trial. </w:t>
      </w:r>
      <w:r w:rsidRPr="006B2F3F">
        <w:rPr>
          <w:i/>
          <w:iCs/>
          <w:sz w:val="24"/>
          <w:szCs w:val="24"/>
        </w:rPr>
        <w:t>The BMJ</w:t>
      </w:r>
      <w:r w:rsidRPr="006B2F3F">
        <w:rPr>
          <w:sz w:val="24"/>
          <w:szCs w:val="24"/>
        </w:rPr>
        <w:t>. 2010</w:t>
      </w:r>
      <w:proofErr w:type="gramStart"/>
      <w:r w:rsidRPr="006B2F3F">
        <w:rPr>
          <w:sz w:val="24"/>
          <w:szCs w:val="24"/>
        </w:rPr>
        <w:t>;341</w:t>
      </w:r>
      <w:proofErr w:type="gramEnd"/>
      <w:r w:rsidRPr="006B2F3F">
        <w:rPr>
          <w:sz w:val="24"/>
          <w:szCs w:val="24"/>
        </w:rPr>
        <w:t>. doi:10.1136/bmj.c5132</w:t>
      </w:r>
    </w:p>
    <w:p w:rsidR="001E479C" w:rsidRPr="006B2F3F" w:rsidRDefault="001E479C" w:rsidP="001E479C">
      <w:pPr>
        <w:pStyle w:val="Bibliography"/>
        <w:spacing w:line="480" w:lineRule="auto"/>
        <w:jc w:val="both"/>
        <w:rPr>
          <w:sz w:val="24"/>
          <w:szCs w:val="24"/>
        </w:rPr>
      </w:pPr>
      <w:r w:rsidRPr="006B2F3F">
        <w:rPr>
          <w:sz w:val="24"/>
          <w:szCs w:val="24"/>
        </w:rPr>
        <w:t xml:space="preserve">10. </w:t>
      </w:r>
      <w:r w:rsidRPr="006B2F3F">
        <w:rPr>
          <w:sz w:val="24"/>
          <w:szCs w:val="24"/>
        </w:rPr>
        <w:tab/>
        <w:t xml:space="preserve">Li CK. New trend in the epidemiology of </w:t>
      </w:r>
      <w:proofErr w:type="spellStart"/>
      <w:r w:rsidRPr="006B2F3F">
        <w:rPr>
          <w:sz w:val="24"/>
          <w:szCs w:val="24"/>
        </w:rPr>
        <w:t>thalassaemia</w:t>
      </w:r>
      <w:proofErr w:type="spellEnd"/>
      <w:r w:rsidRPr="006B2F3F">
        <w:rPr>
          <w:sz w:val="24"/>
          <w:szCs w:val="24"/>
        </w:rPr>
        <w:t xml:space="preserve">. </w:t>
      </w:r>
      <w:r w:rsidRPr="006B2F3F">
        <w:rPr>
          <w:i/>
          <w:iCs/>
          <w:sz w:val="24"/>
          <w:szCs w:val="24"/>
        </w:rPr>
        <w:t xml:space="preserve">Best </w:t>
      </w:r>
      <w:proofErr w:type="spellStart"/>
      <w:r w:rsidRPr="006B2F3F">
        <w:rPr>
          <w:i/>
          <w:iCs/>
          <w:sz w:val="24"/>
          <w:szCs w:val="24"/>
        </w:rPr>
        <w:t>Pract</w:t>
      </w:r>
      <w:proofErr w:type="spellEnd"/>
      <w:r w:rsidRPr="006B2F3F">
        <w:rPr>
          <w:i/>
          <w:iCs/>
          <w:sz w:val="24"/>
          <w:szCs w:val="24"/>
        </w:rPr>
        <w:t xml:space="preserve"> Res </w:t>
      </w:r>
      <w:proofErr w:type="spellStart"/>
      <w:r w:rsidRPr="006B2F3F">
        <w:rPr>
          <w:i/>
          <w:iCs/>
          <w:sz w:val="24"/>
          <w:szCs w:val="24"/>
        </w:rPr>
        <w:t>Clin</w:t>
      </w:r>
      <w:proofErr w:type="spellEnd"/>
      <w:r w:rsidRPr="006B2F3F">
        <w:rPr>
          <w:i/>
          <w:iCs/>
          <w:sz w:val="24"/>
          <w:szCs w:val="24"/>
        </w:rPr>
        <w:t xml:space="preserve"> </w:t>
      </w:r>
      <w:proofErr w:type="spellStart"/>
      <w:r w:rsidRPr="006B2F3F">
        <w:rPr>
          <w:i/>
          <w:iCs/>
          <w:sz w:val="24"/>
          <w:szCs w:val="24"/>
        </w:rPr>
        <w:t>Obstet</w:t>
      </w:r>
      <w:proofErr w:type="spellEnd"/>
      <w:r w:rsidRPr="006B2F3F">
        <w:rPr>
          <w:i/>
          <w:iCs/>
          <w:sz w:val="24"/>
          <w:szCs w:val="24"/>
        </w:rPr>
        <w:t xml:space="preserve"> </w:t>
      </w:r>
      <w:proofErr w:type="spellStart"/>
      <w:r w:rsidRPr="006B2F3F">
        <w:rPr>
          <w:i/>
          <w:iCs/>
          <w:sz w:val="24"/>
          <w:szCs w:val="24"/>
        </w:rPr>
        <w:t>Gynaecol</w:t>
      </w:r>
      <w:proofErr w:type="spellEnd"/>
      <w:r w:rsidRPr="006B2F3F">
        <w:rPr>
          <w:sz w:val="24"/>
          <w:szCs w:val="24"/>
        </w:rPr>
        <w:t>. 2017</w:t>
      </w:r>
      <w:proofErr w:type="gramStart"/>
      <w:r w:rsidRPr="006B2F3F">
        <w:rPr>
          <w:sz w:val="24"/>
          <w:szCs w:val="24"/>
        </w:rPr>
        <w:t>;39:16</w:t>
      </w:r>
      <w:proofErr w:type="gramEnd"/>
      <w:r w:rsidRPr="006B2F3F">
        <w:rPr>
          <w:sz w:val="24"/>
          <w:szCs w:val="24"/>
        </w:rPr>
        <w:t>-26. doi:10.1016/j.bpobgyn.2016.10.013</w:t>
      </w:r>
      <w:r w:rsidR="002834BB">
        <w:rPr>
          <w:sz w:val="24"/>
          <w:szCs w:val="24"/>
        </w:rPr>
        <w:t xml:space="preserve">  </w:t>
      </w:r>
    </w:p>
    <w:p w:rsidR="000416F5" w:rsidRDefault="000416F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</w:p>
    <w:p w:rsidR="00265FD5" w:rsidRDefault="00265FD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</w:p>
    <w:p w:rsidR="00265FD5" w:rsidRPr="00327901" w:rsidRDefault="00265FD5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</w:p>
    <w:p w:rsidR="00B87596" w:rsidRPr="008771D1" w:rsidRDefault="00B87596" w:rsidP="008771D1">
      <w:pPr>
        <w:adjustRightInd w:val="0"/>
        <w:spacing w:line="480" w:lineRule="auto"/>
        <w:jc w:val="both"/>
        <w:rPr>
          <w:color w:val="000000" w:themeColor="text1"/>
          <w:sz w:val="24"/>
          <w:szCs w:val="24"/>
          <w:lang w:val="en"/>
        </w:rPr>
      </w:pPr>
    </w:p>
    <w:p w:rsidR="00112505" w:rsidRPr="008771D1" w:rsidRDefault="00112505" w:rsidP="008771D1">
      <w:pPr>
        <w:jc w:val="both"/>
        <w:rPr>
          <w:sz w:val="24"/>
          <w:szCs w:val="24"/>
        </w:rPr>
      </w:pPr>
    </w:p>
    <w:p w:rsidR="00112505" w:rsidRPr="008771D1" w:rsidRDefault="00112505" w:rsidP="008771D1">
      <w:pPr>
        <w:spacing w:line="480" w:lineRule="auto"/>
        <w:jc w:val="both"/>
        <w:rPr>
          <w:b/>
          <w:iCs/>
          <w:color w:val="000000" w:themeColor="text1"/>
          <w:sz w:val="24"/>
          <w:szCs w:val="24"/>
        </w:rPr>
        <w:sectPr w:rsidR="00112505" w:rsidRPr="008771D1" w:rsidSect="0000245D">
          <w:headerReference w:type="default" r:id="rId4"/>
          <w:footerReference w:type="default" r:id="rId5"/>
          <w:pgSz w:w="12240" w:h="15840"/>
          <w:pgMar w:top="1440" w:right="864" w:bottom="1440" w:left="864" w:header="720" w:footer="720" w:gutter="0"/>
          <w:cols w:space="720"/>
          <w:docGrid w:linePitch="360"/>
        </w:sectPr>
      </w:pPr>
    </w:p>
    <w:p w:rsidR="00D52BF2" w:rsidRPr="008771D1" w:rsidRDefault="00D52BF2" w:rsidP="008771D1">
      <w:pPr>
        <w:adjustRightInd w:val="0"/>
        <w:spacing w:line="480" w:lineRule="auto"/>
        <w:jc w:val="both"/>
        <w:rPr>
          <w:sz w:val="24"/>
          <w:szCs w:val="24"/>
        </w:rPr>
      </w:pPr>
    </w:p>
    <w:sectPr w:rsidR="00D52BF2" w:rsidRPr="008771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061" w:rsidRDefault="005204CF">
    <w:pPr>
      <w:pStyle w:val="Footer"/>
    </w:pPr>
  </w:p>
  <w:p w:rsidR="00620061" w:rsidRDefault="005204CF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0061" w:rsidRDefault="005204CF" w:rsidP="00620061">
    <w:pPr>
      <w:jc w:val="center"/>
    </w:pPr>
  </w:p>
  <w:p w:rsidR="00620061" w:rsidRDefault="005204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505"/>
    <w:rsid w:val="000416F5"/>
    <w:rsid w:val="000751E3"/>
    <w:rsid w:val="00112505"/>
    <w:rsid w:val="001E479C"/>
    <w:rsid w:val="001F038C"/>
    <w:rsid w:val="001F30DE"/>
    <w:rsid w:val="00255AC7"/>
    <w:rsid w:val="00265FD5"/>
    <w:rsid w:val="002700F3"/>
    <w:rsid w:val="002834BB"/>
    <w:rsid w:val="00327901"/>
    <w:rsid w:val="003621F6"/>
    <w:rsid w:val="00456938"/>
    <w:rsid w:val="005204CF"/>
    <w:rsid w:val="00522165"/>
    <w:rsid w:val="005660C0"/>
    <w:rsid w:val="00610147"/>
    <w:rsid w:val="006A3159"/>
    <w:rsid w:val="00732B5C"/>
    <w:rsid w:val="008608DD"/>
    <w:rsid w:val="008771D1"/>
    <w:rsid w:val="00B85377"/>
    <w:rsid w:val="00B87596"/>
    <w:rsid w:val="00D52BF2"/>
    <w:rsid w:val="00DF7BBA"/>
    <w:rsid w:val="00FF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2EF77E-F894-44F5-B864-A745318C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125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5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ur-PK"/>
    </w:rPr>
  </w:style>
  <w:style w:type="character" w:customStyle="1" w:styleId="HeaderChar">
    <w:name w:val="Header Char"/>
    <w:basedOn w:val="DefaultParagraphFont"/>
    <w:link w:val="Header"/>
    <w:uiPriority w:val="99"/>
    <w:rsid w:val="00112505"/>
    <w:rPr>
      <w:lang w:bidi="ur-PK"/>
    </w:rPr>
  </w:style>
  <w:style w:type="paragraph" w:styleId="Footer">
    <w:name w:val="footer"/>
    <w:basedOn w:val="Normal"/>
    <w:link w:val="FooterChar"/>
    <w:uiPriority w:val="99"/>
    <w:unhideWhenUsed/>
    <w:rsid w:val="001125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ur-PK"/>
    </w:rPr>
  </w:style>
  <w:style w:type="character" w:customStyle="1" w:styleId="FooterChar">
    <w:name w:val="Footer Char"/>
    <w:basedOn w:val="DefaultParagraphFont"/>
    <w:link w:val="Footer"/>
    <w:uiPriority w:val="99"/>
    <w:rsid w:val="00112505"/>
    <w:rPr>
      <w:lang w:bidi="ur-PK"/>
    </w:rPr>
  </w:style>
  <w:style w:type="character" w:styleId="Hyperlink">
    <w:name w:val="Hyperlink"/>
    <w:basedOn w:val="DefaultParagraphFont"/>
    <w:uiPriority w:val="99"/>
    <w:unhideWhenUsed/>
    <w:rsid w:val="00112505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1E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Sehrish</dc:creator>
  <cp:keywords/>
  <dc:description/>
  <cp:lastModifiedBy>Sehrish</cp:lastModifiedBy>
  <cp:revision>3</cp:revision>
  <dcterms:created xsi:type="dcterms:W3CDTF">2022-03-26T08:52:00Z</dcterms:created>
  <dcterms:modified xsi:type="dcterms:W3CDTF">2022-03-26T08:53:00Z</dcterms:modified>
</cp:coreProperties>
</file>