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EFA" w:rsidRPr="00624EFA" w:rsidRDefault="00624EFA" w:rsidP="00624EFA">
      <w:pPr>
        <w:widowControl/>
        <w:autoSpaceDE w:val="0"/>
        <w:autoSpaceDN w:val="0"/>
        <w:adjustRightInd w:val="0"/>
        <w:rPr>
          <w:rFonts w:ascii="Arial" w:eastAsiaTheme="minorHAnsi" w:hAnsi="Arial" w:cs="Arial"/>
          <w:color w:val="000000"/>
          <w:sz w:val="24"/>
          <w:szCs w:val="24"/>
        </w:rPr>
      </w:pPr>
    </w:p>
    <w:p w:rsidR="00624EFA" w:rsidRPr="00624EFA" w:rsidRDefault="00624EFA" w:rsidP="00624EFA">
      <w:pPr>
        <w:widowControl/>
        <w:autoSpaceDE w:val="0"/>
        <w:autoSpaceDN w:val="0"/>
        <w:adjustRightInd w:val="0"/>
        <w:rPr>
          <w:rFonts w:ascii="Arial" w:eastAsiaTheme="minorHAnsi" w:hAnsi="Arial" w:cs="Arial"/>
          <w:color w:val="000000"/>
          <w:sz w:val="18"/>
          <w:szCs w:val="18"/>
        </w:rPr>
      </w:pPr>
      <w:r w:rsidRPr="00624EFA">
        <w:rPr>
          <w:rFonts w:ascii="Arial" w:eastAsiaTheme="minorHAnsi" w:hAnsi="Arial" w:cs="Arial"/>
          <w:color w:val="000000"/>
          <w:sz w:val="24"/>
          <w:szCs w:val="24"/>
        </w:rPr>
        <w:t xml:space="preserve"> </w:t>
      </w:r>
      <w:r w:rsidRPr="00624EFA">
        <w:rPr>
          <w:rFonts w:ascii="Arial" w:eastAsiaTheme="minorHAnsi" w:hAnsi="Arial" w:cs="Arial"/>
          <w:color w:val="000000"/>
          <w:sz w:val="18"/>
          <w:szCs w:val="18"/>
        </w:rPr>
        <w:t xml:space="preserve">Clinical Reviews and Opinions Vol. 3(4), pp. 45-50, June 2011 </w:t>
      </w:r>
    </w:p>
    <w:p w:rsidR="00624EFA" w:rsidRPr="00624EFA" w:rsidRDefault="00624EFA" w:rsidP="00624EFA">
      <w:pPr>
        <w:widowControl/>
        <w:autoSpaceDE w:val="0"/>
        <w:autoSpaceDN w:val="0"/>
        <w:adjustRightInd w:val="0"/>
        <w:rPr>
          <w:rFonts w:ascii="Arial" w:eastAsiaTheme="minorHAnsi" w:hAnsi="Arial" w:cs="Arial"/>
          <w:color w:val="000000"/>
          <w:sz w:val="18"/>
          <w:szCs w:val="18"/>
        </w:rPr>
      </w:pPr>
      <w:r w:rsidRPr="00624EFA">
        <w:rPr>
          <w:rFonts w:ascii="Arial" w:eastAsiaTheme="minorHAnsi" w:hAnsi="Arial" w:cs="Arial"/>
          <w:color w:val="000000"/>
          <w:sz w:val="18"/>
          <w:szCs w:val="18"/>
        </w:rPr>
        <w:t xml:space="preserve">Available online http://www.academicjournals.org/cro </w:t>
      </w:r>
    </w:p>
    <w:p w:rsidR="00624EFA" w:rsidRDefault="00624EFA" w:rsidP="00624EFA">
      <w:pPr>
        <w:widowControl/>
        <w:autoSpaceDE w:val="0"/>
        <w:autoSpaceDN w:val="0"/>
        <w:adjustRightInd w:val="0"/>
        <w:rPr>
          <w:rFonts w:ascii="Arial" w:eastAsiaTheme="minorHAnsi" w:hAnsi="Arial" w:cs="Arial"/>
          <w:color w:val="000000"/>
          <w:sz w:val="18"/>
          <w:szCs w:val="18"/>
        </w:rPr>
      </w:pPr>
      <w:r w:rsidRPr="00624EFA">
        <w:rPr>
          <w:rFonts w:ascii="Arial" w:eastAsiaTheme="minorHAnsi" w:hAnsi="Arial" w:cs="Arial"/>
          <w:color w:val="000000"/>
          <w:sz w:val="18"/>
          <w:szCs w:val="18"/>
        </w:rPr>
        <w:t xml:space="preserve">ISSN 2141-2553 ©20411 Academic Journals </w:t>
      </w:r>
    </w:p>
    <w:p w:rsidR="00624EFA" w:rsidRPr="00624EFA" w:rsidRDefault="00624EFA" w:rsidP="00624EFA">
      <w:pPr>
        <w:widowControl/>
        <w:autoSpaceDE w:val="0"/>
        <w:autoSpaceDN w:val="0"/>
        <w:adjustRightInd w:val="0"/>
        <w:rPr>
          <w:rFonts w:ascii="Arial" w:eastAsiaTheme="minorHAnsi" w:hAnsi="Arial" w:cs="Arial"/>
          <w:color w:val="000000"/>
          <w:sz w:val="18"/>
          <w:szCs w:val="18"/>
        </w:rPr>
      </w:pPr>
    </w:p>
    <w:p w:rsidR="00624EFA" w:rsidRDefault="00624EFA" w:rsidP="00624EFA">
      <w:pPr>
        <w:widowControl/>
        <w:autoSpaceDE w:val="0"/>
        <w:autoSpaceDN w:val="0"/>
        <w:adjustRightInd w:val="0"/>
        <w:jc w:val="center"/>
        <w:rPr>
          <w:rFonts w:ascii="Arial" w:eastAsiaTheme="minorHAnsi" w:hAnsi="Arial" w:cs="Arial"/>
          <w:b/>
          <w:bCs/>
          <w:color w:val="000000"/>
          <w:sz w:val="40"/>
          <w:szCs w:val="40"/>
        </w:rPr>
      </w:pPr>
      <w:r w:rsidRPr="00624EFA">
        <w:rPr>
          <w:rFonts w:ascii="Arial" w:eastAsiaTheme="minorHAnsi" w:hAnsi="Arial" w:cs="Arial"/>
          <w:b/>
          <w:bCs/>
          <w:color w:val="000000"/>
          <w:sz w:val="40"/>
          <w:szCs w:val="40"/>
        </w:rPr>
        <w:t xml:space="preserve">Langerhans cell histiocytosis (LCH) associated with </w:t>
      </w:r>
      <w:r w:rsidRPr="00624EFA">
        <w:rPr>
          <w:rFonts w:ascii="Arial" w:eastAsiaTheme="minorHAnsi" w:hAnsi="Arial" w:cs="Arial"/>
          <w:b/>
          <w:bCs/>
          <w:i/>
          <w:iCs/>
          <w:color w:val="000000"/>
          <w:sz w:val="40"/>
          <w:szCs w:val="40"/>
        </w:rPr>
        <w:t xml:space="preserve">Helicobacter pylori </w:t>
      </w:r>
      <w:r w:rsidRPr="00624EFA">
        <w:rPr>
          <w:rFonts w:ascii="Arial" w:eastAsiaTheme="minorHAnsi" w:hAnsi="Arial" w:cs="Arial"/>
          <w:b/>
          <w:bCs/>
          <w:color w:val="000000"/>
          <w:sz w:val="40"/>
          <w:szCs w:val="40"/>
        </w:rPr>
        <w:t>infection</w:t>
      </w:r>
    </w:p>
    <w:p w:rsidR="00624EFA" w:rsidRPr="00624EFA" w:rsidRDefault="00624EFA" w:rsidP="00624EFA">
      <w:pPr>
        <w:widowControl/>
        <w:autoSpaceDE w:val="0"/>
        <w:autoSpaceDN w:val="0"/>
        <w:adjustRightInd w:val="0"/>
        <w:jc w:val="center"/>
        <w:rPr>
          <w:rFonts w:ascii="Arial" w:eastAsiaTheme="minorHAnsi" w:hAnsi="Arial" w:cs="Arial"/>
          <w:color w:val="000000"/>
          <w:sz w:val="40"/>
          <w:szCs w:val="40"/>
        </w:rPr>
      </w:pPr>
    </w:p>
    <w:p w:rsidR="00624EFA" w:rsidRDefault="00624EFA" w:rsidP="00624EFA">
      <w:pPr>
        <w:widowControl/>
        <w:autoSpaceDE w:val="0"/>
        <w:autoSpaceDN w:val="0"/>
        <w:adjustRightInd w:val="0"/>
        <w:jc w:val="center"/>
        <w:rPr>
          <w:rFonts w:ascii="Arial" w:eastAsiaTheme="minorHAnsi" w:hAnsi="Arial" w:cs="Arial"/>
          <w:b/>
          <w:bCs/>
          <w:color w:val="000000"/>
          <w:sz w:val="16"/>
          <w:szCs w:val="16"/>
        </w:rPr>
      </w:pPr>
      <w:r w:rsidRPr="00624EFA">
        <w:rPr>
          <w:rFonts w:ascii="Arial" w:eastAsiaTheme="minorHAnsi" w:hAnsi="Arial" w:cs="Arial"/>
          <w:b/>
          <w:bCs/>
          <w:color w:val="000000"/>
          <w:sz w:val="23"/>
          <w:szCs w:val="23"/>
        </w:rPr>
        <w:t>Bashir A. H. H.</w:t>
      </w:r>
      <w:r w:rsidRPr="00624EFA">
        <w:rPr>
          <w:rFonts w:ascii="Arial" w:eastAsiaTheme="minorHAnsi" w:hAnsi="Arial" w:cs="Arial"/>
          <w:b/>
          <w:bCs/>
          <w:color w:val="000000"/>
          <w:sz w:val="16"/>
          <w:szCs w:val="16"/>
        </w:rPr>
        <w:t>1</w:t>
      </w:r>
      <w:proofErr w:type="gramStart"/>
      <w:r w:rsidRPr="00624EFA">
        <w:rPr>
          <w:rFonts w:ascii="Arial" w:eastAsiaTheme="minorHAnsi" w:hAnsi="Arial" w:cs="Arial"/>
          <w:b/>
          <w:bCs/>
          <w:color w:val="000000"/>
          <w:sz w:val="16"/>
          <w:szCs w:val="16"/>
        </w:rPr>
        <w:t>,2</w:t>
      </w:r>
      <w:proofErr w:type="gramEnd"/>
      <w:r w:rsidRPr="00624EFA">
        <w:rPr>
          <w:rFonts w:ascii="Arial" w:eastAsiaTheme="minorHAnsi" w:hAnsi="Arial" w:cs="Arial"/>
          <w:b/>
          <w:bCs/>
          <w:color w:val="000000"/>
          <w:sz w:val="23"/>
          <w:szCs w:val="23"/>
        </w:rPr>
        <w:t>*, Lamyaa A. M.</w:t>
      </w:r>
      <w:r w:rsidRPr="00624EFA">
        <w:rPr>
          <w:rFonts w:ascii="Arial" w:eastAsiaTheme="minorHAnsi" w:hAnsi="Arial" w:cs="Arial"/>
          <w:b/>
          <w:bCs/>
          <w:color w:val="000000"/>
          <w:sz w:val="16"/>
          <w:szCs w:val="16"/>
        </w:rPr>
        <w:t xml:space="preserve">2 </w:t>
      </w:r>
      <w:r w:rsidRPr="00624EFA">
        <w:rPr>
          <w:rFonts w:ascii="Arial" w:eastAsiaTheme="minorHAnsi" w:hAnsi="Arial" w:cs="Arial"/>
          <w:b/>
          <w:bCs/>
          <w:color w:val="000000"/>
          <w:sz w:val="23"/>
          <w:szCs w:val="23"/>
        </w:rPr>
        <w:t>and Al Hassan A. M.</w:t>
      </w:r>
      <w:r w:rsidRPr="00624EFA">
        <w:rPr>
          <w:rFonts w:ascii="Arial" w:eastAsiaTheme="minorHAnsi" w:hAnsi="Arial" w:cs="Arial"/>
          <w:b/>
          <w:bCs/>
          <w:color w:val="000000"/>
          <w:sz w:val="16"/>
          <w:szCs w:val="16"/>
        </w:rPr>
        <w:t>2</w:t>
      </w:r>
    </w:p>
    <w:p w:rsidR="00624EFA" w:rsidRPr="00624EFA" w:rsidRDefault="00624EFA" w:rsidP="00624EFA">
      <w:pPr>
        <w:widowControl/>
        <w:autoSpaceDE w:val="0"/>
        <w:autoSpaceDN w:val="0"/>
        <w:adjustRightInd w:val="0"/>
        <w:rPr>
          <w:rFonts w:ascii="Arial" w:eastAsiaTheme="minorHAnsi" w:hAnsi="Arial" w:cs="Arial"/>
          <w:color w:val="000000"/>
          <w:sz w:val="16"/>
          <w:szCs w:val="16"/>
        </w:rPr>
      </w:pPr>
    </w:p>
    <w:p w:rsidR="00624EFA" w:rsidRPr="00624EFA" w:rsidRDefault="00624EFA" w:rsidP="00624EFA">
      <w:pPr>
        <w:widowControl/>
        <w:autoSpaceDE w:val="0"/>
        <w:autoSpaceDN w:val="0"/>
        <w:adjustRightInd w:val="0"/>
        <w:jc w:val="center"/>
        <w:rPr>
          <w:rFonts w:ascii="Arial" w:eastAsiaTheme="minorHAnsi" w:hAnsi="Arial" w:cs="Arial"/>
          <w:color w:val="000000"/>
          <w:sz w:val="20"/>
          <w:szCs w:val="20"/>
        </w:rPr>
      </w:pPr>
      <w:r w:rsidRPr="00624EFA">
        <w:rPr>
          <w:rFonts w:ascii="Arial" w:eastAsiaTheme="minorHAnsi" w:hAnsi="Arial" w:cs="Arial"/>
          <w:color w:val="000000"/>
          <w:sz w:val="13"/>
          <w:szCs w:val="13"/>
        </w:rPr>
        <w:t>1</w:t>
      </w:r>
      <w:r w:rsidRPr="00624EFA">
        <w:rPr>
          <w:rFonts w:ascii="Arial" w:eastAsiaTheme="minorHAnsi" w:hAnsi="Arial" w:cs="Arial"/>
          <w:color w:val="000000"/>
          <w:sz w:val="20"/>
          <w:szCs w:val="20"/>
        </w:rPr>
        <w:t>Department of Dermatology and Venereology, Al Jawda Medical Centre, University of Juba,</w:t>
      </w:r>
    </w:p>
    <w:p w:rsidR="00624EFA" w:rsidRPr="00624EFA" w:rsidRDefault="00624EFA" w:rsidP="00624EFA">
      <w:pPr>
        <w:widowControl/>
        <w:autoSpaceDE w:val="0"/>
        <w:autoSpaceDN w:val="0"/>
        <w:adjustRightInd w:val="0"/>
        <w:jc w:val="center"/>
        <w:rPr>
          <w:rFonts w:ascii="Arial" w:eastAsiaTheme="minorHAnsi" w:hAnsi="Arial" w:cs="Arial"/>
          <w:color w:val="000000"/>
          <w:sz w:val="20"/>
          <w:szCs w:val="20"/>
        </w:rPr>
      </w:pPr>
      <w:r w:rsidRPr="00624EFA">
        <w:rPr>
          <w:rFonts w:ascii="Arial" w:eastAsiaTheme="minorHAnsi" w:hAnsi="Arial" w:cs="Arial"/>
          <w:color w:val="000000"/>
          <w:sz w:val="20"/>
          <w:szCs w:val="20"/>
        </w:rPr>
        <w:t>P. O. Box 1347, Khartoum, Sudan.</w:t>
      </w:r>
    </w:p>
    <w:p w:rsidR="00624EFA" w:rsidRDefault="00624EFA" w:rsidP="00624EFA">
      <w:pPr>
        <w:widowControl/>
        <w:autoSpaceDE w:val="0"/>
        <w:autoSpaceDN w:val="0"/>
        <w:adjustRightInd w:val="0"/>
        <w:jc w:val="center"/>
        <w:rPr>
          <w:rFonts w:ascii="Arial" w:eastAsiaTheme="minorHAnsi" w:hAnsi="Arial" w:cs="Arial"/>
          <w:color w:val="000000"/>
          <w:sz w:val="20"/>
          <w:szCs w:val="20"/>
        </w:rPr>
      </w:pPr>
      <w:proofErr w:type="gramStart"/>
      <w:r w:rsidRPr="00624EFA">
        <w:rPr>
          <w:rFonts w:ascii="Arial" w:eastAsiaTheme="minorHAnsi" w:hAnsi="Arial" w:cs="Arial"/>
          <w:color w:val="000000"/>
          <w:sz w:val="13"/>
          <w:szCs w:val="13"/>
        </w:rPr>
        <w:t>2</w:t>
      </w:r>
      <w:r w:rsidRPr="00624EFA">
        <w:rPr>
          <w:rFonts w:ascii="Arial" w:eastAsiaTheme="minorHAnsi" w:hAnsi="Arial" w:cs="Arial"/>
          <w:color w:val="000000"/>
          <w:sz w:val="20"/>
          <w:szCs w:val="20"/>
        </w:rPr>
        <w:t xml:space="preserve">Khartoum College of Medical Science, Jabir </w:t>
      </w:r>
      <w:proofErr w:type="spellStart"/>
      <w:r w:rsidRPr="00624EFA">
        <w:rPr>
          <w:rFonts w:ascii="Arial" w:eastAsiaTheme="minorHAnsi" w:hAnsi="Arial" w:cs="Arial"/>
          <w:color w:val="000000"/>
          <w:sz w:val="20"/>
          <w:szCs w:val="20"/>
        </w:rPr>
        <w:t>AbuEliz</w:t>
      </w:r>
      <w:proofErr w:type="spellEnd"/>
      <w:r w:rsidRPr="00624EFA">
        <w:rPr>
          <w:rFonts w:ascii="Arial" w:eastAsiaTheme="minorHAnsi" w:hAnsi="Arial" w:cs="Arial"/>
          <w:color w:val="000000"/>
          <w:sz w:val="20"/>
          <w:szCs w:val="20"/>
        </w:rPr>
        <w:t xml:space="preserve"> Diabetic Centre, Sudan.</w:t>
      </w:r>
      <w:proofErr w:type="gramEnd"/>
    </w:p>
    <w:p w:rsidR="00624EFA" w:rsidRPr="00624EFA" w:rsidRDefault="00624EFA" w:rsidP="00624EFA">
      <w:pPr>
        <w:widowControl/>
        <w:autoSpaceDE w:val="0"/>
        <w:autoSpaceDN w:val="0"/>
        <w:adjustRightInd w:val="0"/>
        <w:jc w:val="center"/>
        <w:rPr>
          <w:rFonts w:ascii="Arial" w:eastAsiaTheme="minorHAnsi" w:hAnsi="Arial" w:cs="Arial"/>
          <w:color w:val="000000"/>
          <w:sz w:val="20"/>
          <w:szCs w:val="20"/>
        </w:rPr>
      </w:pPr>
    </w:p>
    <w:p w:rsidR="00624EFA" w:rsidRDefault="00624EFA" w:rsidP="00624EFA">
      <w:pPr>
        <w:widowControl/>
        <w:autoSpaceDE w:val="0"/>
        <w:autoSpaceDN w:val="0"/>
        <w:adjustRightInd w:val="0"/>
        <w:jc w:val="both"/>
        <w:rPr>
          <w:rFonts w:ascii="Arial" w:eastAsiaTheme="minorHAnsi" w:hAnsi="Arial" w:cs="Arial"/>
          <w:b/>
          <w:bCs/>
          <w:color w:val="000000"/>
          <w:sz w:val="20"/>
          <w:szCs w:val="20"/>
        </w:rPr>
      </w:pPr>
      <w:r w:rsidRPr="00624EFA">
        <w:rPr>
          <w:rFonts w:ascii="Arial" w:eastAsiaTheme="minorHAnsi" w:hAnsi="Arial" w:cs="Arial"/>
          <w:b/>
          <w:bCs/>
          <w:color w:val="000000"/>
          <w:sz w:val="20"/>
          <w:szCs w:val="20"/>
        </w:rPr>
        <w:t xml:space="preserve">Langerhans cell histiocytosis (LCH) is defined as a clonal proliferation of Langerhans phenotypic-like cells. Letterer-Siwe disease is the most common and serious of these entities, affecting mainly infants up to two years of age. We report an interesting, previously misdiagnosed and relapsing case of adult skin limited to LCH in a 25 years old female patient presented with </w:t>
      </w:r>
      <w:proofErr w:type="spellStart"/>
      <w:r w:rsidRPr="00624EFA">
        <w:rPr>
          <w:rFonts w:ascii="Arial" w:eastAsiaTheme="minorHAnsi" w:hAnsi="Arial" w:cs="Arial"/>
          <w:b/>
          <w:bCs/>
          <w:color w:val="000000"/>
          <w:sz w:val="20"/>
          <w:szCs w:val="20"/>
        </w:rPr>
        <w:t>well defined</w:t>
      </w:r>
      <w:proofErr w:type="spellEnd"/>
      <w:r w:rsidRPr="00624EFA">
        <w:rPr>
          <w:rFonts w:ascii="Arial" w:eastAsiaTheme="minorHAnsi" w:hAnsi="Arial" w:cs="Arial"/>
          <w:b/>
          <w:bCs/>
          <w:color w:val="000000"/>
          <w:sz w:val="20"/>
          <w:szCs w:val="20"/>
        </w:rPr>
        <w:t xml:space="preserve"> erythematous, dry scaly plaques in the face, trunk and extremities for 10 years duration, and then remains stable over the time. The case is diagnosed and confirmed histopathologically, considered to be the second case of LCH </w:t>
      </w:r>
      <w:bookmarkStart w:id="0" w:name="_GoBack"/>
      <w:bookmarkEnd w:id="0"/>
      <w:r w:rsidRPr="00624EFA">
        <w:rPr>
          <w:rFonts w:ascii="Arial" w:eastAsiaTheme="minorHAnsi" w:hAnsi="Arial" w:cs="Arial"/>
          <w:b/>
          <w:bCs/>
          <w:color w:val="000000"/>
          <w:sz w:val="20"/>
          <w:szCs w:val="20"/>
        </w:rPr>
        <w:t xml:space="preserve">and first case as adult Letterer Siwe been reported in Sudan. </w:t>
      </w:r>
    </w:p>
    <w:p w:rsidR="00624EFA" w:rsidRPr="00624EFA" w:rsidRDefault="00624EFA" w:rsidP="00624EFA">
      <w:pPr>
        <w:widowControl/>
        <w:autoSpaceDE w:val="0"/>
        <w:autoSpaceDN w:val="0"/>
        <w:adjustRightInd w:val="0"/>
        <w:jc w:val="both"/>
        <w:rPr>
          <w:rFonts w:ascii="Arial" w:eastAsiaTheme="minorHAnsi" w:hAnsi="Arial" w:cs="Arial"/>
          <w:color w:val="000000"/>
          <w:sz w:val="20"/>
          <w:szCs w:val="20"/>
        </w:rPr>
      </w:pPr>
    </w:p>
    <w:p w:rsidR="004E1B64" w:rsidRPr="004E1B64" w:rsidRDefault="00624EFA" w:rsidP="00624EFA">
      <w:pPr>
        <w:pStyle w:val="ListParagraph"/>
        <w:spacing w:before="41" w:line="360" w:lineRule="auto"/>
        <w:ind w:right="231"/>
        <w:rPr>
          <w:rFonts w:asciiTheme="majorBidi" w:hAnsiTheme="majorBidi" w:cstheme="majorBidi"/>
          <w:sz w:val="24"/>
          <w:szCs w:val="24"/>
        </w:rPr>
      </w:pPr>
      <w:r w:rsidRPr="00624EFA">
        <w:rPr>
          <w:rFonts w:ascii="Arial" w:eastAsiaTheme="minorHAnsi" w:hAnsi="Arial" w:cs="Arial"/>
          <w:b/>
          <w:bCs/>
          <w:color w:val="000000"/>
          <w:sz w:val="20"/>
          <w:szCs w:val="20"/>
        </w:rPr>
        <w:t xml:space="preserve">Key words: </w:t>
      </w:r>
      <w:r w:rsidRPr="00624EFA">
        <w:rPr>
          <w:rFonts w:ascii="Arial" w:eastAsiaTheme="minorHAnsi" w:hAnsi="Arial" w:cs="Arial"/>
          <w:color w:val="000000"/>
          <w:sz w:val="20"/>
          <w:szCs w:val="20"/>
        </w:rPr>
        <w:t xml:space="preserve">Immunology, Langerhans cell histiocytosis, lymphoid, </w:t>
      </w:r>
      <w:r w:rsidRPr="00624EFA">
        <w:rPr>
          <w:rFonts w:ascii="Arial" w:eastAsiaTheme="minorHAnsi" w:hAnsi="Arial" w:cs="Arial"/>
          <w:i/>
          <w:iCs/>
          <w:color w:val="000000"/>
          <w:sz w:val="20"/>
          <w:szCs w:val="20"/>
        </w:rPr>
        <w:t>Helicobacter pylori.</w:t>
      </w:r>
    </w:p>
    <w:p w:rsidR="00DE37A1" w:rsidRPr="004E1B64" w:rsidRDefault="00DE37A1" w:rsidP="00C805A2">
      <w:pPr>
        <w:spacing w:before="41" w:line="360" w:lineRule="auto"/>
        <w:ind w:left="213" w:right="231"/>
        <w:jc w:val="both"/>
        <w:rPr>
          <w:rFonts w:asciiTheme="majorBidi" w:hAnsiTheme="majorBidi" w:cstheme="majorBidi"/>
          <w:b/>
          <w:bCs/>
          <w:sz w:val="24"/>
          <w:szCs w:val="24"/>
        </w:rPr>
      </w:pPr>
      <w:r w:rsidRPr="004E1B64">
        <w:rPr>
          <w:rFonts w:asciiTheme="majorBidi" w:hAnsiTheme="majorBidi" w:cstheme="majorBidi"/>
          <w:b/>
          <w:bCs/>
          <w:sz w:val="24"/>
          <w:szCs w:val="24"/>
        </w:rPr>
        <w:t>Biography</w:t>
      </w:r>
    </w:p>
    <w:p w:rsidR="00DE3A9D" w:rsidRDefault="000C16B9" w:rsidP="00EC38FF">
      <w:pPr>
        <w:spacing w:before="41" w:line="360" w:lineRule="auto"/>
        <w:ind w:left="213" w:right="231"/>
        <w:jc w:val="both"/>
        <w:rPr>
          <w:rFonts w:asciiTheme="majorBidi" w:hAnsiTheme="majorBidi" w:cstheme="majorBidi"/>
          <w:sz w:val="24"/>
          <w:szCs w:val="24"/>
        </w:rPr>
      </w:pPr>
      <w:r w:rsidRPr="000C168F">
        <w:rPr>
          <w:rFonts w:asciiTheme="majorBidi" w:hAnsiTheme="majorBidi" w:cstheme="majorBidi"/>
          <w:sz w:val="24"/>
          <w:szCs w:val="24"/>
        </w:rPr>
        <w:t>Adil HH Bashir has his expertise</w:t>
      </w:r>
      <w:r w:rsidR="000544C6">
        <w:rPr>
          <w:rFonts w:asciiTheme="majorBidi" w:hAnsiTheme="majorBidi" w:cstheme="majorBidi"/>
          <w:sz w:val="24"/>
          <w:szCs w:val="24"/>
        </w:rPr>
        <w:t xml:space="preserve"> as researcher mainly</w:t>
      </w:r>
      <w:r w:rsidRPr="000C168F">
        <w:rPr>
          <w:rFonts w:asciiTheme="majorBidi" w:hAnsiTheme="majorBidi" w:cstheme="majorBidi"/>
          <w:sz w:val="24"/>
          <w:szCs w:val="24"/>
        </w:rPr>
        <w:t xml:space="preserve"> in cutaneous manifestations of internal diseases</w:t>
      </w:r>
      <w:r w:rsidR="00FC5114" w:rsidRPr="000C168F">
        <w:rPr>
          <w:rFonts w:asciiTheme="majorBidi" w:hAnsiTheme="majorBidi" w:cstheme="majorBidi"/>
          <w:sz w:val="24"/>
          <w:szCs w:val="24"/>
        </w:rPr>
        <w:t xml:space="preserve"> speciall</w:t>
      </w:r>
      <w:r w:rsidR="00A02872" w:rsidRPr="000C168F">
        <w:rPr>
          <w:rFonts w:asciiTheme="majorBidi" w:hAnsiTheme="majorBidi" w:cstheme="majorBidi"/>
          <w:sz w:val="24"/>
          <w:szCs w:val="24"/>
        </w:rPr>
        <w:t>y Diabetes Mellitus and Helicobacter pylori infection</w:t>
      </w:r>
      <w:r w:rsidRPr="000C168F">
        <w:rPr>
          <w:rFonts w:asciiTheme="majorBidi" w:hAnsiTheme="majorBidi" w:cstheme="majorBidi"/>
          <w:sz w:val="24"/>
          <w:szCs w:val="24"/>
        </w:rPr>
        <w:t>. H</w:t>
      </w:r>
      <w:r w:rsidR="005F0247" w:rsidRPr="000C168F">
        <w:rPr>
          <w:rFonts w:asciiTheme="majorBidi" w:hAnsiTheme="majorBidi" w:cstheme="majorBidi"/>
          <w:sz w:val="24"/>
          <w:szCs w:val="24"/>
        </w:rPr>
        <w:t>is</w:t>
      </w:r>
      <w:r w:rsidRPr="000C168F">
        <w:rPr>
          <w:rFonts w:asciiTheme="majorBidi" w:hAnsiTheme="majorBidi" w:cstheme="majorBidi"/>
          <w:sz w:val="24"/>
          <w:szCs w:val="24"/>
        </w:rPr>
        <w:t xml:space="preserve"> open and contextual </w:t>
      </w:r>
      <w:r w:rsidR="001742D3">
        <w:rPr>
          <w:rFonts w:asciiTheme="majorBidi" w:hAnsiTheme="majorBidi" w:cstheme="majorBidi"/>
          <w:sz w:val="24"/>
          <w:szCs w:val="24"/>
        </w:rPr>
        <w:t>results</w:t>
      </w:r>
      <w:r w:rsidRPr="000C168F">
        <w:rPr>
          <w:rFonts w:asciiTheme="majorBidi" w:hAnsiTheme="majorBidi" w:cstheme="majorBidi"/>
          <w:sz w:val="24"/>
          <w:szCs w:val="24"/>
        </w:rPr>
        <w:t xml:space="preserve"> based on </w:t>
      </w:r>
      <w:r w:rsidR="000544C6">
        <w:rPr>
          <w:rFonts w:asciiTheme="majorBidi" w:hAnsiTheme="majorBidi" w:cstheme="majorBidi"/>
          <w:sz w:val="24"/>
          <w:szCs w:val="24"/>
        </w:rPr>
        <w:t>c</w:t>
      </w:r>
      <w:r w:rsidR="005F0247" w:rsidRPr="000C168F">
        <w:rPr>
          <w:rFonts w:asciiTheme="majorBidi" w:hAnsiTheme="majorBidi" w:cstheme="majorBidi"/>
          <w:sz w:val="24"/>
          <w:szCs w:val="24"/>
        </w:rPr>
        <w:t xml:space="preserve">orrelation between skin </w:t>
      </w:r>
      <w:r w:rsidR="00EC38FF">
        <w:rPr>
          <w:rFonts w:asciiTheme="majorBidi" w:hAnsiTheme="majorBidi" w:cstheme="majorBidi"/>
          <w:sz w:val="24"/>
          <w:szCs w:val="24"/>
        </w:rPr>
        <w:t xml:space="preserve">as </w:t>
      </w:r>
      <w:r w:rsidR="005F0247" w:rsidRPr="000C168F">
        <w:rPr>
          <w:rFonts w:asciiTheme="majorBidi" w:hAnsiTheme="majorBidi" w:cstheme="majorBidi"/>
          <w:sz w:val="24"/>
          <w:szCs w:val="24"/>
        </w:rPr>
        <w:t xml:space="preserve">marker </w:t>
      </w:r>
      <w:r w:rsidR="00EC38FF">
        <w:rPr>
          <w:rFonts w:asciiTheme="majorBidi" w:hAnsiTheme="majorBidi" w:cstheme="majorBidi"/>
          <w:sz w:val="24"/>
          <w:szCs w:val="24"/>
        </w:rPr>
        <w:t>to</w:t>
      </w:r>
      <w:r w:rsidR="005F0247" w:rsidRPr="000C168F">
        <w:rPr>
          <w:rFonts w:asciiTheme="majorBidi" w:hAnsiTheme="majorBidi" w:cstheme="majorBidi"/>
          <w:sz w:val="24"/>
          <w:szCs w:val="24"/>
        </w:rPr>
        <w:t xml:space="preserve"> the internal disease</w:t>
      </w:r>
      <w:r w:rsidR="0089249B">
        <w:rPr>
          <w:rFonts w:asciiTheme="majorBidi" w:hAnsiTheme="majorBidi" w:cstheme="majorBidi"/>
          <w:sz w:val="24"/>
          <w:szCs w:val="24"/>
        </w:rPr>
        <w:t>s</w:t>
      </w:r>
      <w:r w:rsidR="000544C6">
        <w:rPr>
          <w:rFonts w:asciiTheme="majorBidi" w:hAnsiTheme="majorBidi" w:cstheme="majorBidi"/>
          <w:sz w:val="24"/>
          <w:szCs w:val="24"/>
        </w:rPr>
        <w:t xml:space="preserve"> </w:t>
      </w:r>
      <w:r w:rsidRPr="000C168F">
        <w:rPr>
          <w:rFonts w:asciiTheme="majorBidi" w:hAnsiTheme="majorBidi" w:cstheme="majorBidi"/>
          <w:sz w:val="24"/>
          <w:szCs w:val="24"/>
        </w:rPr>
        <w:t xml:space="preserve">for improving </w:t>
      </w:r>
      <w:r w:rsidR="005F0247" w:rsidRPr="000C168F">
        <w:rPr>
          <w:rFonts w:asciiTheme="majorBidi" w:hAnsiTheme="majorBidi" w:cstheme="majorBidi"/>
          <w:sz w:val="24"/>
          <w:szCs w:val="24"/>
        </w:rPr>
        <w:t xml:space="preserve">methods of diagnosis and </w:t>
      </w:r>
      <w:r w:rsidR="00EC38FF">
        <w:rPr>
          <w:rFonts w:asciiTheme="majorBidi" w:hAnsiTheme="majorBidi" w:cstheme="majorBidi"/>
          <w:sz w:val="24"/>
          <w:szCs w:val="24"/>
        </w:rPr>
        <w:t xml:space="preserve">to make new entrance for </w:t>
      </w:r>
      <w:r w:rsidR="005F0247" w:rsidRPr="000C168F">
        <w:rPr>
          <w:rFonts w:asciiTheme="majorBidi" w:hAnsiTheme="majorBidi" w:cstheme="majorBidi"/>
          <w:sz w:val="24"/>
          <w:szCs w:val="24"/>
        </w:rPr>
        <w:t>treatment</w:t>
      </w:r>
      <w:r w:rsidRPr="000C168F">
        <w:rPr>
          <w:rFonts w:asciiTheme="majorBidi" w:hAnsiTheme="majorBidi" w:cstheme="majorBidi"/>
          <w:sz w:val="24"/>
          <w:szCs w:val="24"/>
        </w:rPr>
        <w:t xml:space="preserve">. </w:t>
      </w:r>
      <w:r w:rsidR="00A97E0E" w:rsidRPr="000C168F">
        <w:rPr>
          <w:rFonts w:asciiTheme="majorBidi" w:hAnsiTheme="majorBidi" w:cstheme="majorBidi"/>
          <w:sz w:val="24"/>
          <w:szCs w:val="24"/>
        </w:rPr>
        <w:t>H</w:t>
      </w:r>
      <w:r w:rsidRPr="000C168F">
        <w:rPr>
          <w:rFonts w:asciiTheme="majorBidi" w:hAnsiTheme="majorBidi" w:cstheme="majorBidi"/>
          <w:sz w:val="24"/>
          <w:szCs w:val="24"/>
        </w:rPr>
        <w:t xml:space="preserve">e has built </w:t>
      </w:r>
      <w:r w:rsidR="008A64D3" w:rsidRPr="000C168F">
        <w:rPr>
          <w:rFonts w:asciiTheme="majorBidi" w:hAnsiTheme="majorBidi" w:cstheme="majorBidi"/>
          <w:sz w:val="24"/>
          <w:szCs w:val="24"/>
        </w:rPr>
        <w:t>these results</w:t>
      </w:r>
      <w:r w:rsidRPr="000C168F">
        <w:rPr>
          <w:rFonts w:asciiTheme="majorBidi" w:hAnsiTheme="majorBidi" w:cstheme="majorBidi"/>
          <w:sz w:val="24"/>
          <w:szCs w:val="24"/>
        </w:rPr>
        <w:t xml:space="preserve"> after years of experience in research, evaluation, teaching and </w:t>
      </w:r>
      <w:r w:rsidR="000544C6" w:rsidRPr="000C168F">
        <w:rPr>
          <w:rFonts w:asciiTheme="majorBidi" w:hAnsiTheme="majorBidi" w:cstheme="majorBidi"/>
          <w:sz w:val="24"/>
          <w:szCs w:val="24"/>
        </w:rPr>
        <w:t>administration both</w:t>
      </w:r>
      <w:r w:rsidRPr="000C168F">
        <w:rPr>
          <w:rFonts w:asciiTheme="majorBidi" w:hAnsiTheme="majorBidi" w:cstheme="majorBidi"/>
          <w:sz w:val="24"/>
          <w:szCs w:val="24"/>
        </w:rPr>
        <w:t xml:space="preserve"> in hospital and education institutions. </w:t>
      </w:r>
    </w:p>
    <w:p w:rsidR="00CD1D12" w:rsidRDefault="00CD1D12" w:rsidP="00DE3A9D">
      <w:pPr>
        <w:spacing w:before="41" w:line="360" w:lineRule="auto"/>
        <w:ind w:left="213" w:right="231"/>
        <w:jc w:val="both"/>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1949065" cy="2430195"/>
            <wp:effectExtent l="19050" t="0" r="0" b="0"/>
            <wp:docPr id="1" name="Picture 1" descr="C:\Users\Clinic\Desktop\Documents\adil bashir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Desktop\Documents\adil bashir photo 1.jpg"/>
                    <pic:cNvPicPr>
                      <a:picLocks noChangeAspect="1" noChangeArrowheads="1"/>
                    </pic:cNvPicPr>
                  </pic:nvPicPr>
                  <pic:blipFill>
                    <a:blip r:embed="rId6" cstate="print"/>
                    <a:srcRect/>
                    <a:stretch>
                      <a:fillRect/>
                    </a:stretch>
                  </pic:blipFill>
                  <pic:spPr bwMode="auto">
                    <a:xfrm>
                      <a:off x="0" y="0"/>
                      <a:ext cx="1951995" cy="2433848"/>
                    </a:xfrm>
                    <a:prstGeom prst="rect">
                      <a:avLst/>
                    </a:prstGeom>
                    <a:noFill/>
                    <a:ln w="9525">
                      <a:noFill/>
                      <a:miter lim="800000"/>
                      <a:headEnd/>
                      <a:tailEnd/>
                    </a:ln>
                  </pic:spPr>
                </pic:pic>
              </a:graphicData>
            </a:graphic>
          </wp:inline>
        </w:drawing>
      </w:r>
    </w:p>
    <w:p w:rsidR="000C16B9" w:rsidRPr="000C168F" w:rsidRDefault="000C16B9" w:rsidP="00DE3A9D">
      <w:pPr>
        <w:spacing w:before="41" w:line="360" w:lineRule="auto"/>
        <w:ind w:left="213" w:right="231"/>
        <w:jc w:val="both"/>
        <w:rPr>
          <w:rFonts w:asciiTheme="majorBidi" w:hAnsiTheme="majorBidi" w:cstheme="majorBidi"/>
          <w:sz w:val="24"/>
          <w:szCs w:val="24"/>
        </w:rPr>
      </w:pPr>
      <w:r w:rsidRPr="000C168F">
        <w:rPr>
          <w:rFonts w:asciiTheme="majorBidi" w:hAnsiTheme="majorBidi" w:cstheme="majorBidi"/>
          <w:sz w:val="24"/>
          <w:szCs w:val="24"/>
        </w:rPr>
        <w:t xml:space="preserve">Email: </w:t>
      </w:r>
      <w:r w:rsidR="000544C6">
        <w:rPr>
          <w:rFonts w:asciiTheme="majorBidi" w:hAnsiTheme="majorBidi" w:cstheme="majorBidi"/>
          <w:sz w:val="24"/>
          <w:szCs w:val="24"/>
        </w:rPr>
        <w:t>derma55@yahoo.com</w:t>
      </w:r>
    </w:p>
    <w:p w:rsidR="000C16B9" w:rsidRPr="000C168F" w:rsidRDefault="00624EFA" w:rsidP="000C16B9">
      <w:pPr>
        <w:pStyle w:val="BodyText"/>
        <w:spacing w:before="2"/>
        <w:rPr>
          <w:rFonts w:asciiTheme="majorBidi" w:hAnsiTheme="majorBidi" w:cstheme="majorBidi"/>
          <w:sz w:val="24"/>
          <w:szCs w:val="24"/>
        </w:rPr>
      </w:pPr>
      <w:r>
        <w:rPr>
          <w:rFonts w:asciiTheme="majorBidi" w:hAnsiTheme="majorBidi" w:cstheme="majorBidi"/>
          <w:sz w:val="24"/>
          <w:szCs w:val="24"/>
        </w:rPr>
        <w:pict>
          <v:line id="Line 3" o:spid="_x0000_s1026"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8A1721" w:rsidRPr="00CF7323" w:rsidRDefault="008A1721" w:rsidP="008A1721">
      <w:pPr>
        <w:ind w:left="213"/>
        <w:jc w:val="both"/>
        <w:rPr>
          <w:rFonts w:asciiTheme="majorBidi" w:hAnsiTheme="majorBidi" w:cstheme="majorBidi"/>
          <w:sz w:val="24"/>
          <w:szCs w:val="24"/>
        </w:rPr>
      </w:pPr>
      <w:proofErr w:type="gramStart"/>
      <w:r w:rsidRPr="00CF7323">
        <w:rPr>
          <w:rFonts w:asciiTheme="majorBidi" w:hAnsiTheme="majorBidi" w:cstheme="majorBidi"/>
          <w:sz w:val="24"/>
          <w:szCs w:val="24"/>
        </w:rPr>
        <w:t>Dr. Adil Hamid Hassan Bashir, MD University of Juba</w:t>
      </w:r>
      <w:r>
        <w:rPr>
          <w:rFonts w:asciiTheme="majorBidi" w:hAnsiTheme="majorBidi" w:cstheme="majorBidi"/>
          <w:sz w:val="24"/>
          <w:szCs w:val="24"/>
        </w:rPr>
        <w:t>.</w:t>
      </w:r>
      <w:proofErr w:type="gramEnd"/>
      <w:r w:rsidRPr="00CF7323">
        <w:rPr>
          <w:rFonts w:asciiTheme="majorBidi" w:hAnsiTheme="majorBidi" w:cstheme="majorBidi"/>
          <w:sz w:val="24"/>
          <w:szCs w:val="24"/>
        </w:rPr>
        <w:t xml:space="preserve"> </w:t>
      </w:r>
    </w:p>
    <w:p w:rsidR="008A1721" w:rsidRPr="00CF7323" w:rsidRDefault="008A1721" w:rsidP="008A1721">
      <w:pPr>
        <w:ind w:left="213"/>
        <w:jc w:val="both"/>
        <w:rPr>
          <w:rFonts w:asciiTheme="majorBidi" w:hAnsiTheme="majorBidi" w:cstheme="majorBidi"/>
          <w:sz w:val="24"/>
          <w:szCs w:val="24"/>
        </w:rPr>
      </w:pPr>
      <w:proofErr w:type="gramStart"/>
      <w:r w:rsidRPr="00CF7323">
        <w:rPr>
          <w:rFonts w:asciiTheme="majorBidi" w:hAnsiTheme="majorBidi" w:cstheme="majorBidi"/>
          <w:sz w:val="24"/>
          <w:szCs w:val="24"/>
        </w:rPr>
        <w:t>MBChB, University of Alexandria</w:t>
      </w:r>
      <w:r>
        <w:rPr>
          <w:rFonts w:asciiTheme="majorBidi" w:hAnsiTheme="majorBidi" w:cstheme="majorBidi"/>
          <w:sz w:val="24"/>
          <w:szCs w:val="24"/>
        </w:rPr>
        <w:t>.</w:t>
      </w:r>
      <w:proofErr w:type="gramEnd"/>
    </w:p>
    <w:p w:rsidR="008A1721" w:rsidRPr="00CF7323" w:rsidRDefault="008A1721" w:rsidP="008A1721">
      <w:pPr>
        <w:ind w:left="213"/>
        <w:jc w:val="both"/>
        <w:rPr>
          <w:rFonts w:asciiTheme="majorBidi" w:hAnsiTheme="majorBidi" w:cstheme="majorBidi"/>
          <w:sz w:val="24"/>
          <w:szCs w:val="24"/>
        </w:rPr>
      </w:pPr>
      <w:proofErr w:type="gramStart"/>
      <w:r w:rsidRPr="00CF7323">
        <w:rPr>
          <w:rFonts w:asciiTheme="majorBidi" w:hAnsiTheme="majorBidi" w:cstheme="majorBidi"/>
          <w:sz w:val="24"/>
          <w:szCs w:val="24"/>
        </w:rPr>
        <w:t>Dermatologist, Venereologist and Andrologist.</w:t>
      </w:r>
      <w:proofErr w:type="gramEnd"/>
    </w:p>
    <w:p w:rsidR="008A1721" w:rsidRPr="00CF7323" w:rsidRDefault="008A1721" w:rsidP="008A1721">
      <w:pPr>
        <w:ind w:left="213"/>
        <w:jc w:val="both"/>
        <w:rPr>
          <w:rFonts w:asciiTheme="majorBidi" w:hAnsiTheme="majorBidi" w:cstheme="majorBidi"/>
          <w:sz w:val="24"/>
          <w:szCs w:val="24"/>
        </w:rPr>
      </w:pPr>
      <w:proofErr w:type="gramStart"/>
      <w:r w:rsidRPr="00CF7323">
        <w:rPr>
          <w:rFonts w:asciiTheme="majorBidi" w:hAnsiTheme="majorBidi" w:cstheme="majorBidi"/>
          <w:sz w:val="24"/>
          <w:szCs w:val="24"/>
        </w:rPr>
        <w:t>Institute of endemic Diseases –Research Member, U of K.</w:t>
      </w:r>
      <w:proofErr w:type="gramEnd"/>
    </w:p>
    <w:p w:rsidR="008A1721" w:rsidRPr="00CF7323" w:rsidRDefault="008A1721" w:rsidP="008A1721">
      <w:pPr>
        <w:ind w:left="213"/>
        <w:jc w:val="both"/>
        <w:rPr>
          <w:rFonts w:asciiTheme="majorBidi" w:hAnsiTheme="majorBidi" w:cstheme="majorBidi"/>
          <w:sz w:val="24"/>
          <w:szCs w:val="24"/>
        </w:rPr>
      </w:pPr>
      <w:r w:rsidRPr="00CF7323">
        <w:rPr>
          <w:rFonts w:asciiTheme="majorBidi" w:hAnsiTheme="majorBidi" w:cstheme="majorBidi"/>
          <w:sz w:val="24"/>
          <w:szCs w:val="24"/>
        </w:rPr>
        <w:t>Lecturer</w:t>
      </w:r>
      <w:r>
        <w:rPr>
          <w:rFonts w:asciiTheme="majorBidi" w:hAnsiTheme="majorBidi" w:cstheme="majorBidi"/>
          <w:sz w:val="24"/>
          <w:szCs w:val="24"/>
        </w:rPr>
        <w:t>, supervisor</w:t>
      </w:r>
      <w:r w:rsidRPr="00CF7323">
        <w:rPr>
          <w:rFonts w:asciiTheme="majorBidi" w:hAnsiTheme="majorBidi" w:cstheme="majorBidi"/>
          <w:sz w:val="24"/>
          <w:szCs w:val="24"/>
        </w:rPr>
        <w:t xml:space="preserve"> and external examiner </w:t>
      </w:r>
      <w:r>
        <w:rPr>
          <w:rFonts w:asciiTheme="majorBidi" w:hAnsiTheme="majorBidi" w:cstheme="majorBidi"/>
          <w:sz w:val="24"/>
          <w:szCs w:val="24"/>
        </w:rPr>
        <w:t>-</w:t>
      </w:r>
      <w:r w:rsidRPr="00CF7323">
        <w:rPr>
          <w:rFonts w:asciiTheme="majorBidi" w:hAnsiTheme="majorBidi" w:cstheme="majorBidi"/>
          <w:sz w:val="24"/>
          <w:szCs w:val="24"/>
        </w:rPr>
        <w:t xml:space="preserve"> Specialized Medical Sudanese Board (SMSB) </w:t>
      </w:r>
    </w:p>
    <w:p w:rsidR="008A1721" w:rsidRDefault="008A1721" w:rsidP="008A1721">
      <w:pPr>
        <w:ind w:left="213"/>
        <w:jc w:val="both"/>
        <w:rPr>
          <w:rFonts w:asciiTheme="majorBidi" w:hAnsiTheme="majorBidi" w:cstheme="majorBidi"/>
          <w:sz w:val="24"/>
          <w:szCs w:val="24"/>
        </w:rPr>
      </w:pPr>
      <w:proofErr w:type="gramStart"/>
      <w:r w:rsidRPr="00CF7323">
        <w:rPr>
          <w:rFonts w:asciiTheme="majorBidi" w:hAnsiTheme="majorBidi" w:cstheme="majorBidi"/>
          <w:sz w:val="24"/>
          <w:szCs w:val="24"/>
        </w:rPr>
        <w:t>Dermatology department</w:t>
      </w:r>
      <w:r>
        <w:rPr>
          <w:rFonts w:asciiTheme="majorBidi" w:hAnsiTheme="majorBidi" w:cstheme="majorBidi"/>
          <w:sz w:val="24"/>
          <w:szCs w:val="24"/>
        </w:rPr>
        <w:t>.</w:t>
      </w:r>
      <w:proofErr w:type="gramEnd"/>
      <w:r w:rsidRPr="00CF7323">
        <w:rPr>
          <w:rFonts w:asciiTheme="majorBidi" w:hAnsiTheme="majorBidi" w:cstheme="majorBidi"/>
          <w:sz w:val="24"/>
          <w:szCs w:val="24"/>
        </w:rPr>
        <w:t xml:space="preserve"> </w:t>
      </w:r>
    </w:p>
    <w:p w:rsidR="001A3DB4" w:rsidRDefault="001A3DB4" w:rsidP="008A1721">
      <w:pPr>
        <w:ind w:left="213"/>
        <w:jc w:val="both"/>
        <w:rPr>
          <w:rFonts w:asciiTheme="majorBidi" w:hAnsiTheme="majorBidi" w:cstheme="majorBidi"/>
          <w:sz w:val="24"/>
          <w:szCs w:val="24"/>
        </w:rPr>
      </w:pPr>
      <w:r>
        <w:rPr>
          <w:rFonts w:asciiTheme="majorBidi" w:hAnsiTheme="majorBidi" w:cstheme="majorBidi"/>
          <w:sz w:val="24"/>
          <w:szCs w:val="24"/>
        </w:rPr>
        <w:t>Head of research committee SMSB – Dermatology Council.</w:t>
      </w:r>
    </w:p>
    <w:p w:rsidR="00082DD8" w:rsidRDefault="00624EFA" w:rsidP="008A1721">
      <w:pPr>
        <w:ind w:left="213"/>
        <w:jc w:val="both"/>
        <w:rPr>
          <w:rFonts w:asciiTheme="majorBidi" w:hAnsiTheme="majorBidi" w:cstheme="majorBidi"/>
          <w:sz w:val="24"/>
          <w:szCs w:val="24"/>
        </w:rPr>
      </w:pPr>
      <w:hyperlink r:id="rId7" w:history="1">
        <w:proofErr w:type="gramStart"/>
        <w:r w:rsidR="008A1721" w:rsidRPr="008A1721">
          <w:rPr>
            <w:rStyle w:val="Hyperlink"/>
            <w:rFonts w:asciiTheme="majorBidi" w:hAnsiTheme="majorBidi" w:cstheme="majorBidi"/>
            <w:color w:val="auto"/>
            <w:sz w:val="24"/>
            <w:szCs w:val="24"/>
            <w:u w:val="none"/>
          </w:rPr>
          <w:t xml:space="preserve">Technische Universität München </w:t>
        </w:r>
      </w:hyperlink>
      <w:r w:rsidR="008A1721" w:rsidRPr="008A1721">
        <w:rPr>
          <w:rStyle w:val="Strong"/>
          <w:rFonts w:asciiTheme="majorBidi" w:hAnsiTheme="majorBidi" w:cstheme="majorBidi"/>
          <w:sz w:val="24"/>
          <w:szCs w:val="24"/>
        </w:rPr>
        <w:t xml:space="preserve">| TUM </w:t>
      </w:r>
      <w:r w:rsidR="008A1721" w:rsidRPr="008A1721">
        <w:rPr>
          <w:rFonts w:asciiTheme="majorBidi" w:hAnsiTheme="majorBidi" w:cstheme="majorBidi"/>
          <w:b/>
          <w:bCs/>
          <w:sz w:val="24"/>
          <w:szCs w:val="24"/>
        </w:rPr>
        <w:t>-</w:t>
      </w:r>
      <w:hyperlink r:id="rId8" w:history="1">
        <w:r w:rsidR="008A1721" w:rsidRPr="008A1721">
          <w:rPr>
            <w:rStyle w:val="Hyperlink"/>
            <w:rFonts w:asciiTheme="majorBidi" w:hAnsiTheme="majorBidi" w:cstheme="majorBidi"/>
            <w:color w:val="auto"/>
            <w:sz w:val="24"/>
            <w:szCs w:val="24"/>
            <w:u w:val="none"/>
          </w:rPr>
          <w:t xml:space="preserve">Abteilung für </w:t>
        </w:r>
        <w:proofErr w:type="spellStart"/>
        <w:r w:rsidR="008A1721" w:rsidRPr="008A1721">
          <w:rPr>
            <w:rStyle w:val="Hyperlink"/>
            <w:rFonts w:asciiTheme="majorBidi" w:hAnsiTheme="majorBidi" w:cstheme="majorBidi"/>
            <w:color w:val="auto"/>
            <w:sz w:val="24"/>
            <w:szCs w:val="24"/>
            <w:u w:val="none"/>
          </w:rPr>
          <w:t>Dermato-Histologie</w:t>
        </w:r>
        <w:proofErr w:type="spellEnd"/>
        <w:r w:rsidR="008A1721" w:rsidRPr="008A1721">
          <w:rPr>
            <w:rStyle w:val="Hyperlink"/>
            <w:rFonts w:asciiTheme="majorBidi" w:hAnsiTheme="majorBidi" w:cstheme="majorBidi"/>
            <w:color w:val="auto"/>
            <w:sz w:val="24"/>
            <w:szCs w:val="24"/>
            <w:u w:val="none"/>
          </w:rPr>
          <w:t>.</w:t>
        </w:r>
        <w:proofErr w:type="gramEnd"/>
        <w:r w:rsidR="008A1721" w:rsidRPr="008A1721">
          <w:rPr>
            <w:rStyle w:val="Hyperlink"/>
            <w:rFonts w:asciiTheme="majorBidi" w:hAnsiTheme="majorBidi" w:cstheme="majorBidi"/>
            <w:color w:val="auto"/>
            <w:sz w:val="24"/>
            <w:szCs w:val="24"/>
            <w:u w:val="none"/>
          </w:rPr>
          <w:t xml:space="preserve"> </w:t>
        </w:r>
      </w:hyperlink>
      <w:r w:rsidR="008A1721" w:rsidRPr="008A1721">
        <w:rPr>
          <w:rFonts w:asciiTheme="majorBidi" w:hAnsiTheme="majorBidi" w:cstheme="majorBidi"/>
          <w:sz w:val="24"/>
          <w:szCs w:val="24"/>
        </w:rPr>
        <w:t xml:space="preserve"> </w:t>
      </w:r>
    </w:p>
    <w:p w:rsidR="008A1721" w:rsidRPr="008A1721" w:rsidRDefault="008A1721" w:rsidP="008A1721">
      <w:pPr>
        <w:ind w:left="213"/>
        <w:jc w:val="both"/>
        <w:rPr>
          <w:rFonts w:asciiTheme="majorBidi" w:hAnsiTheme="majorBidi" w:cstheme="majorBidi"/>
          <w:b/>
          <w:bCs/>
          <w:sz w:val="24"/>
          <w:szCs w:val="24"/>
        </w:rPr>
      </w:pPr>
      <w:proofErr w:type="gramStart"/>
      <w:r w:rsidRPr="008A1721">
        <w:rPr>
          <w:rFonts w:asciiTheme="majorBidi" w:hAnsiTheme="majorBidi" w:cstheme="majorBidi"/>
          <w:sz w:val="24"/>
          <w:szCs w:val="24"/>
        </w:rPr>
        <w:t>American Association for Science and Technology (AASCIT) membership NO.</w:t>
      </w:r>
      <w:proofErr w:type="gramEnd"/>
      <w:r w:rsidRPr="008A1721">
        <w:rPr>
          <w:rFonts w:asciiTheme="majorBidi" w:hAnsiTheme="majorBidi" w:cstheme="majorBidi"/>
          <w:sz w:val="24"/>
          <w:szCs w:val="24"/>
        </w:rPr>
        <w:t xml:space="preserve"> [1004759]</w:t>
      </w:r>
    </w:p>
    <w:p w:rsidR="008A1721" w:rsidRPr="00CF7323" w:rsidRDefault="008A1721" w:rsidP="008A1721">
      <w:pPr>
        <w:ind w:left="213"/>
        <w:jc w:val="both"/>
        <w:rPr>
          <w:rFonts w:asciiTheme="majorBidi" w:hAnsiTheme="majorBidi" w:cstheme="majorBidi"/>
          <w:sz w:val="24"/>
          <w:szCs w:val="24"/>
        </w:rPr>
      </w:pPr>
      <w:r w:rsidRPr="00CF7323">
        <w:rPr>
          <w:rFonts w:asciiTheme="majorBidi" w:hAnsiTheme="majorBidi" w:cstheme="majorBidi"/>
          <w:sz w:val="24"/>
          <w:szCs w:val="24"/>
        </w:rPr>
        <w:t>Editorial board –Sudanese Journal of Dermatology (SJD) –www.ajol.net</w:t>
      </w:r>
    </w:p>
    <w:p w:rsidR="008A1721" w:rsidRDefault="008A1721" w:rsidP="008A1721">
      <w:pPr>
        <w:ind w:left="213"/>
        <w:jc w:val="both"/>
        <w:rPr>
          <w:rFonts w:asciiTheme="majorBidi" w:hAnsiTheme="majorBidi" w:cstheme="majorBidi"/>
          <w:sz w:val="24"/>
          <w:szCs w:val="24"/>
        </w:rPr>
      </w:pPr>
      <w:r w:rsidRPr="00CF7323">
        <w:rPr>
          <w:rFonts w:asciiTheme="majorBidi" w:hAnsiTheme="majorBidi" w:cstheme="majorBidi"/>
          <w:sz w:val="24"/>
          <w:szCs w:val="24"/>
        </w:rPr>
        <w:t>Editorial board –Journal of PanArab League Dermatology (PALD)</w:t>
      </w:r>
    </w:p>
    <w:p w:rsidR="008A1721" w:rsidRDefault="008A1721" w:rsidP="008A1721">
      <w:pPr>
        <w:ind w:left="213"/>
        <w:jc w:val="both"/>
      </w:pPr>
      <w:r w:rsidRPr="00CF7323">
        <w:rPr>
          <w:rFonts w:asciiTheme="majorBidi" w:hAnsiTheme="majorBidi" w:cstheme="majorBidi"/>
          <w:sz w:val="24"/>
          <w:szCs w:val="24"/>
        </w:rPr>
        <w:t>Editorial board –</w:t>
      </w:r>
      <w:r>
        <w:rPr>
          <w:rFonts w:asciiTheme="majorBidi" w:hAnsiTheme="majorBidi" w:cstheme="majorBidi"/>
          <w:sz w:val="24"/>
          <w:szCs w:val="24"/>
        </w:rPr>
        <w:t xml:space="preserve"> </w:t>
      </w:r>
      <w:r w:rsidR="00C74FE7" w:rsidRPr="00C74FE7">
        <w:rPr>
          <w:rFonts w:asciiTheme="majorBidi" w:hAnsiTheme="majorBidi" w:cstheme="majorBidi"/>
          <w:sz w:val="28"/>
          <w:szCs w:val="28"/>
        </w:rPr>
        <w:t>4</w:t>
      </w:r>
      <w:r>
        <w:rPr>
          <w:rFonts w:asciiTheme="majorBidi" w:hAnsiTheme="majorBidi" w:cstheme="majorBidi"/>
          <w:sz w:val="24"/>
          <w:szCs w:val="24"/>
        </w:rPr>
        <w:t xml:space="preserve">Open </w:t>
      </w:r>
      <w:r w:rsidRPr="00CF7323">
        <w:rPr>
          <w:rFonts w:asciiTheme="majorBidi" w:hAnsiTheme="majorBidi" w:cstheme="majorBidi"/>
          <w:sz w:val="24"/>
          <w:szCs w:val="24"/>
        </w:rPr>
        <w:t>Journal</w:t>
      </w:r>
      <w:r>
        <w:rPr>
          <w:rFonts w:asciiTheme="majorBidi" w:hAnsiTheme="majorBidi" w:cstheme="majorBidi"/>
          <w:sz w:val="24"/>
          <w:szCs w:val="24"/>
        </w:rPr>
        <w:t xml:space="preserve"> </w:t>
      </w:r>
      <w:hyperlink r:id="rId9" w:anchor="anchor_Medicine" w:history="1">
        <w:r>
          <w:rPr>
            <w:rStyle w:val="Hyperlink"/>
          </w:rPr>
          <w:t>Life Sciences – Medicine</w:t>
        </w:r>
      </w:hyperlink>
      <w:r>
        <w:t>.</w:t>
      </w:r>
    </w:p>
    <w:p w:rsidR="008A1721" w:rsidRPr="00CF7323" w:rsidRDefault="008A1721" w:rsidP="008A1721">
      <w:pPr>
        <w:ind w:left="213"/>
        <w:jc w:val="both"/>
        <w:rPr>
          <w:rFonts w:asciiTheme="majorBidi" w:hAnsiTheme="majorBidi" w:cstheme="majorBidi"/>
          <w:sz w:val="24"/>
          <w:szCs w:val="24"/>
        </w:rPr>
      </w:pPr>
      <w:proofErr w:type="gramStart"/>
      <w:r w:rsidRPr="00CF7323">
        <w:rPr>
          <w:rFonts w:asciiTheme="majorBidi" w:hAnsiTheme="majorBidi" w:cstheme="majorBidi"/>
          <w:sz w:val="24"/>
          <w:szCs w:val="24"/>
        </w:rPr>
        <w:t>Editorial board –</w:t>
      </w:r>
      <w:r>
        <w:rPr>
          <w:rFonts w:asciiTheme="majorBidi" w:hAnsiTheme="majorBidi" w:cstheme="majorBidi"/>
          <w:sz w:val="24"/>
          <w:szCs w:val="24"/>
        </w:rPr>
        <w:t>American Journal of Dermatology &amp; Venereology</w:t>
      </w:r>
      <w:r w:rsidRPr="00CF7323">
        <w:rPr>
          <w:rFonts w:asciiTheme="majorBidi" w:hAnsiTheme="majorBidi" w:cstheme="majorBidi"/>
          <w:sz w:val="24"/>
          <w:szCs w:val="24"/>
        </w:rPr>
        <w:t xml:space="preserve"> (</w:t>
      </w:r>
      <w:r>
        <w:rPr>
          <w:rFonts w:asciiTheme="majorBidi" w:hAnsiTheme="majorBidi" w:cstheme="majorBidi"/>
          <w:sz w:val="24"/>
          <w:szCs w:val="24"/>
        </w:rPr>
        <w:t>AJDV</w:t>
      </w:r>
      <w:r w:rsidRPr="00CF7323">
        <w:rPr>
          <w:rFonts w:asciiTheme="majorBidi" w:hAnsiTheme="majorBidi" w:cstheme="majorBidi"/>
          <w:sz w:val="24"/>
          <w:szCs w:val="24"/>
        </w:rPr>
        <w:t>)</w:t>
      </w:r>
      <w:r>
        <w:rPr>
          <w:rFonts w:asciiTheme="majorBidi" w:hAnsiTheme="majorBidi" w:cstheme="majorBidi"/>
          <w:sz w:val="24"/>
          <w:szCs w:val="24"/>
        </w:rPr>
        <w:t>.</w:t>
      </w:r>
      <w:proofErr w:type="gramEnd"/>
    </w:p>
    <w:p w:rsidR="008A1721" w:rsidRDefault="008A1721" w:rsidP="008A1721">
      <w:pPr>
        <w:ind w:left="213"/>
        <w:jc w:val="both"/>
        <w:rPr>
          <w:rFonts w:asciiTheme="majorBidi" w:hAnsiTheme="majorBidi" w:cstheme="majorBidi"/>
          <w:sz w:val="24"/>
          <w:szCs w:val="24"/>
        </w:rPr>
      </w:pPr>
      <w:proofErr w:type="gramStart"/>
      <w:r w:rsidRPr="00CF7323">
        <w:rPr>
          <w:rFonts w:asciiTheme="majorBidi" w:hAnsiTheme="majorBidi" w:cstheme="majorBidi"/>
          <w:sz w:val="24"/>
          <w:szCs w:val="24"/>
        </w:rPr>
        <w:t>Secretary General of Sudanese Dermatologist Association (SAD)</w:t>
      </w:r>
      <w:r>
        <w:rPr>
          <w:rFonts w:asciiTheme="majorBidi" w:hAnsiTheme="majorBidi" w:cstheme="majorBidi"/>
          <w:sz w:val="24"/>
          <w:szCs w:val="24"/>
        </w:rPr>
        <w:t>.</w:t>
      </w:r>
      <w:proofErr w:type="gramEnd"/>
    </w:p>
    <w:p w:rsidR="008A1721" w:rsidRPr="00CF7323" w:rsidRDefault="008A1721" w:rsidP="008A1721">
      <w:pPr>
        <w:ind w:left="213"/>
        <w:jc w:val="both"/>
        <w:rPr>
          <w:rFonts w:asciiTheme="majorBidi" w:hAnsiTheme="majorBidi" w:cstheme="majorBidi"/>
          <w:sz w:val="24"/>
          <w:szCs w:val="24"/>
        </w:rPr>
      </w:pPr>
      <w:r w:rsidRPr="00CF7323">
        <w:rPr>
          <w:rFonts w:asciiTheme="majorBidi" w:hAnsiTheme="majorBidi" w:cstheme="majorBidi"/>
          <w:sz w:val="24"/>
          <w:szCs w:val="24"/>
        </w:rPr>
        <w:t>Orcid-org/0000-003-4232-3601</w:t>
      </w:r>
    </w:p>
    <w:p w:rsidR="008A1721" w:rsidRDefault="008A1721" w:rsidP="008A1721">
      <w:pPr>
        <w:ind w:left="213"/>
        <w:jc w:val="both"/>
        <w:rPr>
          <w:rFonts w:asciiTheme="majorBidi" w:hAnsiTheme="majorBidi" w:cstheme="majorBidi"/>
          <w:sz w:val="24"/>
          <w:szCs w:val="24"/>
        </w:rPr>
      </w:pPr>
      <w:r w:rsidRPr="00CF7323">
        <w:rPr>
          <w:rFonts w:asciiTheme="majorBidi" w:hAnsiTheme="majorBidi" w:cstheme="majorBidi"/>
          <w:sz w:val="24"/>
          <w:szCs w:val="24"/>
        </w:rPr>
        <w:t xml:space="preserve">ResearchGate.net </w:t>
      </w:r>
    </w:p>
    <w:p w:rsidR="008A1721" w:rsidRDefault="008A1721" w:rsidP="008A1721">
      <w:pPr>
        <w:ind w:left="213"/>
        <w:jc w:val="both"/>
        <w:rPr>
          <w:rFonts w:asciiTheme="majorBidi" w:hAnsiTheme="majorBidi" w:cstheme="majorBidi"/>
          <w:sz w:val="24"/>
          <w:szCs w:val="24"/>
        </w:rPr>
      </w:pPr>
      <w:proofErr w:type="gramStart"/>
      <w:r>
        <w:rPr>
          <w:rFonts w:asciiTheme="majorBidi" w:hAnsiTheme="majorBidi" w:cstheme="majorBidi"/>
          <w:sz w:val="24"/>
          <w:szCs w:val="24"/>
        </w:rPr>
        <w:t>Academia.</w:t>
      </w:r>
      <w:proofErr w:type="gram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edu</w:t>
      </w:r>
      <w:proofErr w:type="spellEnd"/>
      <w:proofErr w:type="gramEnd"/>
    </w:p>
    <w:p w:rsidR="008A1721" w:rsidRPr="00CF7323" w:rsidRDefault="008A1721" w:rsidP="008A1721">
      <w:pPr>
        <w:ind w:left="213"/>
        <w:jc w:val="both"/>
        <w:rPr>
          <w:rFonts w:asciiTheme="majorBidi" w:hAnsiTheme="majorBidi" w:cstheme="majorBidi"/>
          <w:sz w:val="24"/>
          <w:szCs w:val="24"/>
        </w:rPr>
      </w:pPr>
      <w:r w:rsidRPr="00CF7323">
        <w:rPr>
          <w:rFonts w:asciiTheme="majorBidi" w:hAnsiTheme="majorBidi" w:cstheme="majorBidi"/>
          <w:sz w:val="24"/>
          <w:szCs w:val="24"/>
        </w:rPr>
        <w:t xml:space="preserve">Mobile: </w:t>
      </w:r>
      <w:proofErr w:type="gramStart"/>
      <w:r w:rsidRPr="00CF7323">
        <w:rPr>
          <w:rFonts w:asciiTheme="majorBidi" w:hAnsiTheme="majorBidi" w:cstheme="majorBidi"/>
          <w:sz w:val="24"/>
          <w:szCs w:val="24"/>
        </w:rPr>
        <w:t>+24912</w:t>
      </w:r>
      <w:r>
        <w:rPr>
          <w:rFonts w:asciiTheme="majorBidi" w:hAnsiTheme="majorBidi" w:cstheme="majorBidi"/>
          <w:sz w:val="24"/>
          <w:szCs w:val="24"/>
        </w:rPr>
        <w:t>966733</w:t>
      </w:r>
      <w:r w:rsidRPr="00CF7323">
        <w:rPr>
          <w:rFonts w:asciiTheme="majorBidi" w:hAnsiTheme="majorBidi" w:cstheme="majorBidi"/>
          <w:sz w:val="24"/>
          <w:szCs w:val="24"/>
        </w:rPr>
        <w:t xml:space="preserve"> \ +249183477587</w:t>
      </w:r>
      <w:proofErr w:type="gramEnd"/>
    </w:p>
    <w:p w:rsidR="008A1721" w:rsidRPr="00CF7323" w:rsidRDefault="008A1721" w:rsidP="008A1721">
      <w:pPr>
        <w:bidi/>
        <w:ind w:left="213"/>
        <w:jc w:val="right"/>
        <w:rPr>
          <w:rFonts w:asciiTheme="majorBidi" w:hAnsiTheme="majorBidi" w:cstheme="majorBidi"/>
          <w:sz w:val="24"/>
          <w:szCs w:val="24"/>
        </w:rPr>
      </w:pPr>
      <w:r w:rsidRPr="00CF7323">
        <w:rPr>
          <w:rFonts w:asciiTheme="majorBidi" w:hAnsiTheme="majorBidi" w:cstheme="majorBidi"/>
          <w:sz w:val="24"/>
          <w:szCs w:val="24"/>
        </w:rPr>
        <w:t xml:space="preserve">Email: </w:t>
      </w:r>
      <w:hyperlink r:id="rId10" w:history="1">
        <w:r w:rsidRPr="00CF7323">
          <w:rPr>
            <w:rStyle w:val="Hyperlink"/>
            <w:rFonts w:asciiTheme="majorBidi" w:hAnsiTheme="majorBidi" w:cstheme="majorBidi"/>
            <w:sz w:val="24"/>
            <w:szCs w:val="24"/>
          </w:rPr>
          <w:t>dema55@yahoo.com</w:t>
        </w:r>
      </w:hyperlink>
    </w:p>
    <w:p w:rsidR="008A1721" w:rsidRPr="00CF7323" w:rsidRDefault="008A1721" w:rsidP="008A1721">
      <w:pPr>
        <w:jc w:val="right"/>
        <w:rPr>
          <w:rFonts w:asciiTheme="majorBidi" w:hAnsiTheme="majorBidi" w:cstheme="majorBidi"/>
          <w:sz w:val="24"/>
          <w:szCs w:val="24"/>
        </w:rPr>
      </w:pPr>
      <w:r w:rsidRPr="00CF7323">
        <w:rPr>
          <w:rFonts w:asciiTheme="majorBidi" w:hAnsiTheme="majorBidi" w:cstheme="majorBidi"/>
          <w:sz w:val="24"/>
          <w:szCs w:val="24"/>
        </w:rPr>
        <w:t>Address: INGAZ Medical Center (IMC), Sahafa Zalat</w:t>
      </w:r>
      <w:r>
        <w:rPr>
          <w:rFonts w:asciiTheme="majorBidi" w:hAnsiTheme="majorBidi" w:cstheme="majorBidi"/>
          <w:sz w:val="24"/>
          <w:szCs w:val="24"/>
        </w:rPr>
        <w:t xml:space="preserve"> Street</w:t>
      </w:r>
      <w:r w:rsidRPr="00CF7323">
        <w:rPr>
          <w:rFonts w:asciiTheme="majorBidi" w:hAnsiTheme="majorBidi" w:cstheme="majorBidi"/>
          <w:sz w:val="24"/>
          <w:szCs w:val="24"/>
        </w:rPr>
        <w:t>, Khartoum, Sudan</w:t>
      </w:r>
      <w:r>
        <w:rPr>
          <w:rFonts w:asciiTheme="majorBidi" w:hAnsiTheme="majorBidi" w:cstheme="majorBidi"/>
          <w:sz w:val="24"/>
          <w:szCs w:val="24"/>
        </w:rPr>
        <w:t>.</w:t>
      </w:r>
    </w:p>
    <w:p w:rsidR="00563ED1" w:rsidRDefault="00563ED1"/>
    <w:sectPr w:rsidR="00563ED1" w:rsidSect="00563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493A"/>
    <w:multiLevelType w:val="hybridMultilevel"/>
    <w:tmpl w:val="C5165CD6"/>
    <w:lvl w:ilvl="0" w:tplc="D5B29926">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C16B9"/>
    <w:rsid w:val="00036F6D"/>
    <w:rsid w:val="000544C6"/>
    <w:rsid w:val="00082DD8"/>
    <w:rsid w:val="00090EAA"/>
    <w:rsid w:val="000C168F"/>
    <w:rsid w:val="000C16B9"/>
    <w:rsid w:val="000D6CC8"/>
    <w:rsid w:val="001742D3"/>
    <w:rsid w:val="00196798"/>
    <w:rsid w:val="001A3DB4"/>
    <w:rsid w:val="004E1B64"/>
    <w:rsid w:val="005278CD"/>
    <w:rsid w:val="00563ED1"/>
    <w:rsid w:val="005F0247"/>
    <w:rsid w:val="00624EFA"/>
    <w:rsid w:val="00816E33"/>
    <w:rsid w:val="00826DA6"/>
    <w:rsid w:val="0089249B"/>
    <w:rsid w:val="008A1721"/>
    <w:rsid w:val="008A64D3"/>
    <w:rsid w:val="0095101D"/>
    <w:rsid w:val="00A02872"/>
    <w:rsid w:val="00A97E0E"/>
    <w:rsid w:val="00AC64A4"/>
    <w:rsid w:val="00C74FE7"/>
    <w:rsid w:val="00C805A2"/>
    <w:rsid w:val="00CC2231"/>
    <w:rsid w:val="00CD1D12"/>
    <w:rsid w:val="00DE37A1"/>
    <w:rsid w:val="00DE3A9D"/>
    <w:rsid w:val="00EC38FF"/>
    <w:rsid w:val="00FC5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C16B9"/>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C16B9"/>
    <w:rPr>
      <w:color w:val="0000FF" w:themeColor="hyperlink"/>
      <w:u w:val="single"/>
    </w:rPr>
  </w:style>
  <w:style w:type="paragraph" w:styleId="BodyText">
    <w:name w:val="Body Text"/>
    <w:basedOn w:val="Normal"/>
    <w:link w:val="BodyTextChar"/>
    <w:uiPriority w:val="1"/>
    <w:semiHidden/>
    <w:unhideWhenUsed/>
    <w:qFormat/>
    <w:rsid w:val="000C16B9"/>
    <w:rPr>
      <w:sz w:val="18"/>
      <w:szCs w:val="18"/>
    </w:rPr>
  </w:style>
  <w:style w:type="character" w:customStyle="1" w:styleId="BodyTextChar">
    <w:name w:val="Body Text Char"/>
    <w:basedOn w:val="DefaultParagraphFont"/>
    <w:link w:val="BodyText"/>
    <w:uiPriority w:val="1"/>
    <w:semiHidden/>
    <w:rsid w:val="000C16B9"/>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CD1D12"/>
    <w:rPr>
      <w:rFonts w:ascii="Tahoma" w:hAnsi="Tahoma" w:cs="Tahoma"/>
      <w:sz w:val="16"/>
      <w:szCs w:val="16"/>
    </w:rPr>
  </w:style>
  <w:style w:type="character" w:customStyle="1" w:styleId="BalloonTextChar">
    <w:name w:val="Balloon Text Char"/>
    <w:basedOn w:val="DefaultParagraphFont"/>
    <w:link w:val="BalloonText"/>
    <w:uiPriority w:val="99"/>
    <w:semiHidden/>
    <w:rsid w:val="00CD1D12"/>
    <w:rPr>
      <w:rFonts w:ascii="Tahoma" w:eastAsia="Tw Cen MT" w:hAnsi="Tahoma" w:cs="Tahoma"/>
      <w:sz w:val="16"/>
      <w:szCs w:val="16"/>
    </w:rPr>
  </w:style>
  <w:style w:type="character" w:styleId="Strong">
    <w:name w:val="Strong"/>
    <w:basedOn w:val="DefaultParagraphFont"/>
    <w:uiPriority w:val="22"/>
    <w:qFormat/>
    <w:rsid w:val="008A1721"/>
    <w:rPr>
      <w:b/>
      <w:bCs/>
    </w:rPr>
  </w:style>
  <w:style w:type="paragraph" w:customStyle="1" w:styleId="Default">
    <w:name w:val="Default"/>
    <w:rsid w:val="004E1B6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E1B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26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institution/Technische_Universitaet_Muenchen/department/Abteilung_fuer_Dermato-Histologie" TargetMode="External"/><Relationship Id="rId3" Type="http://schemas.microsoft.com/office/2007/relationships/stylesWithEffects" Target="stylesWithEffects.xml"/><Relationship Id="rId7" Type="http://schemas.openxmlformats.org/officeDocument/2006/relationships/hyperlink" Target="https://www.researchgate.net/institution/Technische_Universitaet_Muench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ema55@yahoo.com" TargetMode="External"/><Relationship Id="rId4" Type="http://schemas.openxmlformats.org/officeDocument/2006/relationships/settings" Target="settings.xml"/><Relationship Id="rId9" Type="http://schemas.openxmlformats.org/officeDocument/2006/relationships/hyperlink" Target="https://www.4open-sciences.org/about-the-journal/editorial-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dc:creator>
  <cp:lastModifiedBy>firewire</cp:lastModifiedBy>
  <cp:revision>26</cp:revision>
  <dcterms:created xsi:type="dcterms:W3CDTF">2017-04-06T09:38:00Z</dcterms:created>
  <dcterms:modified xsi:type="dcterms:W3CDTF">2018-12-09T06:25:00Z</dcterms:modified>
</cp:coreProperties>
</file>