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458BB8" w14:textId="77777777" w:rsidR="00AE3E37" w:rsidRDefault="002863E9" w:rsidP="00494130">
      <w:pPr>
        <w:pStyle w:val="Heading1"/>
        <w:spacing w:before="170"/>
        <w:ind w:left="0"/>
      </w:pPr>
      <w:r w:rsidRPr="002863E9">
        <w:rPr>
          <w:color w:val="337AB7"/>
        </w:rPr>
        <w:t>Aggregate Mesoscience: There Is Plenty of Room in the Middle</w:t>
      </w:r>
    </w:p>
    <w:p w14:paraId="3C0DE577" w14:textId="77777777" w:rsidR="002863E9" w:rsidRDefault="002863E9" w:rsidP="005973B9">
      <w:pPr>
        <w:pStyle w:val="BodyText"/>
        <w:spacing w:before="73" w:line="198" w:lineRule="exact"/>
        <w:ind w:left="100" w:right="5987"/>
        <w:rPr>
          <w:rFonts w:ascii="Arial"/>
        </w:rPr>
        <w:sectPr w:rsidR="002863E9">
          <w:headerReference w:type="default" r:id="rId7"/>
          <w:footerReference w:type="default" r:id="rId8"/>
          <w:type w:val="continuous"/>
          <w:pgSz w:w="11910" w:h="16840"/>
          <w:pgMar w:top="1740" w:right="600" w:bottom="840" w:left="620" w:header="541" w:footer="642" w:gutter="0"/>
          <w:cols w:space="720"/>
        </w:sectPr>
      </w:pPr>
    </w:p>
    <w:p w14:paraId="7C28D4FA" w14:textId="0B126AC1" w:rsidR="002863E9" w:rsidRPr="00D81193" w:rsidRDefault="002863E9" w:rsidP="002863E9">
      <w:pPr>
        <w:pStyle w:val="BodyText"/>
        <w:spacing w:before="73" w:line="198" w:lineRule="exact"/>
        <w:ind w:left="100" w:right="101"/>
        <w:rPr>
          <w:rFonts w:ascii="Arial"/>
          <w:lang w:val="en-IE"/>
        </w:rPr>
        <w:sectPr w:rsidR="002863E9" w:rsidRPr="00D81193" w:rsidSect="002863E9">
          <w:type w:val="continuous"/>
          <w:pgSz w:w="11910" w:h="16840"/>
          <w:pgMar w:top="1740" w:right="600" w:bottom="840" w:left="620" w:header="541" w:footer="642" w:gutter="0"/>
          <w:cols w:space="720"/>
        </w:sectPr>
      </w:pPr>
      <w:r>
        <w:rPr>
          <w:rFonts w:ascii="Arial"/>
        </w:rPr>
        <w:t>Ben Zhong Tang</w:t>
      </w:r>
      <w:r w:rsidR="005973B9">
        <w:rPr>
          <w:rFonts w:ascii="Arial"/>
        </w:rPr>
        <w:t xml:space="preserve">, </w:t>
      </w:r>
      <w:r w:rsidRPr="002863E9">
        <w:rPr>
          <w:rFonts w:ascii="Arial"/>
        </w:rPr>
        <w:t>Department of Chemistry</w:t>
      </w:r>
      <w:r>
        <w:rPr>
          <w:rFonts w:ascii="Arial"/>
        </w:rPr>
        <w:t xml:space="preserve">, </w:t>
      </w:r>
      <w:r w:rsidRPr="002863E9">
        <w:rPr>
          <w:rFonts w:ascii="Arial"/>
        </w:rPr>
        <w:t>The Hong Kong University of Science and Technology, Clear Water Bay, Kowloon, Hong Kong, China</w:t>
      </w:r>
      <w:r w:rsidR="00D81193">
        <w:rPr>
          <w:rFonts w:ascii="Microsoft YaHei" w:eastAsia="Microsoft YaHei" w:hAnsi="Microsoft YaHei" w:cs="Microsoft YaHei" w:hint="eastAsia"/>
          <w:lang w:eastAsia="zh-CN"/>
        </w:rPr>
        <w:t>；</w:t>
      </w:r>
      <w:r w:rsidR="00D81193" w:rsidRPr="00D81193">
        <w:rPr>
          <w:rFonts w:ascii="Arial"/>
        </w:rPr>
        <w:t>School of Materials Science and Engineering, South China University of Technology, Guangzhou, China.</w:t>
      </w:r>
    </w:p>
    <w:p w14:paraId="457F775A" w14:textId="77777777" w:rsidR="005973B9" w:rsidRDefault="005973B9" w:rsidP="005973B9">
      <w:pPr>
        <w:pStyle w:val="BodyText"/>
        <w:spacing w:before="73" w:line="198" w:lineRule="exact"/>
        <w:ind w:left="100" w:right="5987"/>
        <w:rPr>
          <w:rFonts w:ascii="Arial"/>
        </w:rPr>
      </w:pPr>
    </w:p>
    <w:p w14:paraId="46128D57" w14:textId="77777777" w:rsidR="00AE3E37" w:rsidRDefault="00AE3E37">
      <w:pPr>
        <w:pStyle w:val="BodyText"/>
        <w:rPr>
          <w:rFonts w:ascii="Arial"/>
          <w:sz w:val="20"/>
        </w:rPr>
      </w:pPr>
    </w:p>
    <w:p w14:paraId="50C50DAF" w14:textId="77777777" w:rsidR="00AE3E37" w:rsidRDefault="00AE3E37">
      <w:pPr>
        <w:rPr>
          <w:rFonts w:ascii="Arial"/>
          <w:sz w:val="21"/>
        </w:rPr>
        <w:sectPr w:rsidR="00AE3E37">
          <w:type w:val="continuous"/>
          <w:pgSz w:w="11910" w:h="16840"/>
          <w:pgMar w:top="1740" w:right="600" w:bottom="840" w:left="620" w:header="541" w:footer="642" w:gutter="0"/>
          <w:cols w:space="720"/>
        </w:sectPr>
      </w:pPr>
    </w:p>
    <w:p w14:paraId="32AACC90" w14:textId="77777777" w:rsidR="00AE3E37" w:rsidRDefault="00A9710C">
      <w:pPr>
        <w:pStyle w:val="Heading3"/>
        <w:spacing w:before="147"/>
        <w:jc w:val="both"/>
      </w:pPr>
      <w:r>
        <w:rPr>
          <w:color w:val="BF5A14"/>
        </w:rPr>
        <w:t>Abstract</w:t>
      </w:r>
      <w:r w:rsidR="002863E9">
        <w:rPr>
          <w:color w:val="BF5A14"/>
        </w:rPr>
        <w:t xml:space="preserve"> </w:t>
      </w:r>
    </w:p>
    <w:p w14:paraId="5D768FEB" w14:textId="77777777" w:rsidR="00AE3E37" w:rsidRPr="004B25E2" w:rsidRDefault="002863E9" w:rsidP="004B25E2">
      <w:pPr>
        <w:pStyle w:val="Heading3"/>
        <w:spacing w:before="74" w:line="281" w:lineRule="auto"/>
        <w:ind w:left="101"/>
        <w:jc w:val="both"/>
        <w:rPr>
          <w:rFonts w:ascii="Tw Cen MT" w:eastAsia="Tw Cen MT" w:hAnsi="Tw Cen MT" w:cs="Tw Cen MT"/>
          <w:b w:val="0"/>
          <w:bCs w:val="0"/>
          <w:sz w:val="18"/>
          <w:szCs w:val="18"/>
        </w:rPr>
      </w:pPr>
      <w:r w:rsidRPr="002863E9">
        <w:rPr>
          <w:rFonts w:ascii="Tw Cen MT" w:eastAsia="Tw Cen MT" w:hAnsi="Tw Cen MT" w:cs="Tw Cen MT"/>
          <w:b w:val="0"/>
          <w:bCs w:val="0"/>
          <w:sz w:val="18"/>
          <w:szCs w:val="18"/>
        </w:rPr>
        <w:t xml:space="preserve">Molecular science has been developed to disclose the material structures and properties at the molecular level. However, aggregates, which served as the particularly useful form of materials, sometimes behave differently from individual molecules and show annihilated or new properties. Some unique </w:t>
      </w:r>
      <w:r w:rsidR="004B25E2">
        <w:rPr>
          <w:rFonts w:ascii="Tw Cen MT" w:eastAsia="Tw Cen MT" w:hAnsi="Tw Cen MT" w:cs="Tw Cen MT"/>
          <w:b w:val="0"/>
          <w:bCs w:val="0"/>
          <w:sz w:val="18"/>
          <w:szCs w:val="18"/>
        </w:rPr>
        <w:t>properties</w:t>
      </w:r>
      <w:r w:rsidRPr="002863E9">
        <w:rPr>
          <w:rFonts w:ascii="Tw Cen MT" w:eastAsia="Tw Cen MT" w:hAnsi="Tw Cen MT" w:cs="Tw Cen MT"/>
          <w:b w:val="0"/>
          <w:bCs w:val="0"/>
          <w:sz w:val="18"/>
          <w:szCs w:val="18"/>
        </w:rPr>
        <w:t xml:space="preserve"> such as </w:t>
      </w:r>
      <w:r w:rsidR="004B25E2">
        <w:rPr>
          <w:rFonts w:ascii="Tw Cen MT" w:eastAsia="Tw Cen MT" w:hAnsi="Tw Cen MT" w:cs="Tw Cen MT"/>
          <w:b w:val="0"/>
          <w:bCs w:val="0"/>
          <w:sz w:val="18"/>
          <w:szCs w:val="18"/>
        </w:rPr>
        <w:t>aggregation-induced emission (AIE), crystallization-induced emission (CIE), room temperature phosphorescence (RTP), a</w:t>
      </w:r>
      <w:r w:rsidR="004B25E2" w:rsidRPr="004B25E2">
        <w:rPr>
          <w:rFonts w:ascii="Tw Cen MT" w:eastAsia="Tw Cen MT" w:hAnsi="Tw Cen MT" w:cs="Tw Cen MT"/>
          <w:b w:val="0"/>
          <w:bCs w:val="0"/>
          <w:sz w:val="18"/>
          <w:szCs w:val="18"/>
        </w:rPr>
        <w:t>ggregation-induced delayed fluorescence (AIDF)</w:t>
      </w:r>
      <w:r w:rsidR="004B25E2">
        <w:rPr>
          <w:rFonts w:ascii="Tw Cen MT" w:eastAsia="Tw Cen MT" w:hAnsi="Tw Cen MT" w:cs="Tw Cen MT"/>
          <w:b w:val="0"/>
          <w:bCs w:val="0"/>
          <w:sz w:val="18"/>
          <w:szCs w:val="18"/>
        </w:rPr>
        <w:t>, a</w:t>
      </w:r>
      <w:r w:rsidR="004B25E2" w:rsidRPr="004B25E2">
        <w:rPr>
          <w:rFonts w:ascii="Tw Cen MT" w:eastAsia="Tw Cen MT" w:hAnsi="Tw Cen MT" w:cs="Tw Cen MT"/>
          <w:b w:val="0"/>
          <w:bCs w:val="0"/>
          <w:sz w:val="18"/>
          <w:szCs w:val="18"/>
        </w:rPr>
        <w:t>ggregation-induced</w:t>
      </w:r>
      <w:r w:rsidR="004B25E2">
        <w:rPr>
          <w:rFonts w:ascii="Tw Cen MT" w:eastAsia="Tw Cen MT" w:hAnsi="Tw Cen MT" w:cs="Tw Cen MT"/>
          <w:b w:val="0"/>
          <w:bCs w:val="0"/>
          <w:sz w:val="18"/>
          <w:szCs w:val="18"/>
        </w:rPr>
        <w:t xml:space="preserve"> anti-Kasha transition (AKT), clusterization-triggered emission (CTE), through-space interaction (TSI), mechanoluminescence (ML), a</w:t>
      </w:r>
      <w:r w:rsidR="004B25E2" w:rsidRPr="004B25E2">
        <w:rPr>
          <w:rFonts w:ascii="Tw Cen MT" w:eastAsia="Tw Cen MT" w:hAnsi="Tw Cen MT" w:cs="Tw Cen MT"/>
          <w:b w:val="0"/>
          <w:bCs w:val="0"/>
          <w:sz w:val="18"/>
          <w:szCs w:val="18"/>
        </w:rPr>
        <w:t>ggregation-induced</w:t>
      </w:r>
      <w:r w:rsidR="004B25E2">
        <w:rPr>
          <w:rFonts w:ascii="Tw Cen MT" w:eastAsia="Tw Cen MT" w:hAnsi="Tw Cen MT" w:cs="Tw Cen MT"/>
          <w:b w:val="0"/>
          <w:bCs w:val="0"/>
          <w:sz w:val="18"/>
          <w:szCs w:val="18"/>
        </w:rPr>
        <w:t xml:space="preserve"> circularly polarized luminescence (CPL), a</w:t>
      </w:r>
      <w:r w:rsidR="004B25E2" w:rsidRPr="004B25E2">
        <w:rPr>
          <w:rFonts w:ascii="Tw Cen MT" w:eastAsia="Tw Cen MT" w:hAnsi="Tw Cen MT" w:cs="Tw Cen MT"/>
          <w:b w:val="0"/>
          <w:bCs w:val="0"/>
          <w:sz w:val="18"/>
          <w:szCs w:val="18"/>
        </w:rPr>
        <w:t>ggregation-induced</w:t>
      </w:r>
      <w:r w:rsidR="004B25E2">
        <w:rPr>
          <w:rFonts w:ascii="Tw Cen MT" w:eastAsia="Tw Cen MT" w:hAnsi="Tw Cen MT" w:cs="Tw Cen MT"/>
          <w:b w:val="0"/>
          <w:bCs w:val="0"/>
          <w:sz w:val="18"/>
          <w:szCs w:val="18"/>
        </w:rPr>
        <w:t xml:space="preserve"> generation of r</w:t>
      </w:r>
      <w:r w:rsidR="004B25E2" w:rsidRPr="004B25E2">
        <w:rPr>
          <w:rFonts w:ascii="Tw Cen MT" w:eastAsia="Tw Cen MT" w:hAnsi="Tw Cen MT" w:cs="Tw Cen MT"/>
          <w:b w:val="0"/>
          <w:bCs w:val="0"/>
          <w:sz w:val="18"/>
          <w:szCs w:val="18"/>
        </w:rPr>
        <w:t>eactive oxygen species</w:t>
      </w:r>
      <w:r w:rsidR="004B25E2">
        <w:rPr>
          <w:rFonts w:ascii="Tw Cen MT" w:eastAsia="Tw Cen MT" w:hAnsi="Tw Cen MT" w:cs="Tw Cen MT"/>
          <w:b w:val="0"/>
          <w:bCs w:val="0"/>
          <w:sz w:val="18"/>
          <w:szCs w:val="18"/>
        </w:rPr>
        <w:t xml:space="preserve"> (AIG-ROS), photothermal/photoacoustic (PT/PA), solid-state molecular motion (SSMM) </w:t>
      </w:r>
      <w:r w:rsidRPr="002863E9">
        <w:rPr>
          <w:rFonts w:ascii="Tw Cen MT" w:eastAsia="Tw Cen MT" w:hAnsi="Tw Cen MT" w:cs="Tw Cen MT"/>
          <w:b w:val="0"/>
          <w:bCs w:val="0"/>
          <w:sz w:val="18"/>
          <w:szCs w:val="18"/>
        </w:rPr>
        <w:t xml:space="preserve">are only identified in aggregates, indicating their exotic </w:t>
      </w:r>
      <w:r w:rsidR="004B25E2">
        <w:rPr>
          <w:rFonts w:ascii="Tw Cen MT" w:eastAsia="Tw Cen MT" w:hAnsi="Tw Cen MT" w:cs="Tw Cen MT"/>
          <w:b w:val="0"/>
          <w:bCs w:val="0"/>
          <w:sz w:val="18"/>
          <w:szCs w:val="18"/>
        </w:rPr>
        <w:t>features. B</w:t>
      </w:r>
      <w:r w:rsidRPr="002863E9">
        <w:rPr>
          <w:rFonts w:ascii="Tw Cen MT" w:eastAsia="Tw Cen MT" w:hAnsi="Tw Cen MT" w:cs="Tw Cen MT"/>
          <w:b w:val="0"/>
          <w:bCs w:val="0"/>
          <w:sz w:val="18"/>
          <w:szCs w:val="18"/>
        </w:rPr>
        <w:t xml:space="preserve">y virtue of the flourishing research on aggregation-induced emission, the concept of </w:t>
      </w:r>
      <w:r w:rsidR="004B25E2">
        <w:rPr>
          <w:rFonts w:ascii="Tw Cen MT" w:eastAsia="Tw Cen MT" w:hAnsi="Tw Cen MT" w:cs="Tw Cen MT"/>
          <w:b w:val="0"/>
          <w:bCs w:val="0"/>
          <w:sz w:val="18"/>
          <w:szCs w:val="18"/>
        </w:rPr>
        <w:t>a</w:t>
      </w:r>
      <w:r w:rsidR="004B25E2" w:rsidRPr="004B25E2">
        <w:rPr>
          <w:rFonts w:ascii="Tw Cen MT" w:eastAsia="Tw Cen MT" w:hAnsi="Tw Cen MT" w:cs="Tw Cen MT"/>
          <w:b w:val="0"/>
          <w:bCs w:val="0"/>
          <w:sz w:val="18"/>
          <w:szCs w:val="18"/>
        </w:rPr>
        <w:t xml:space="preserve">ggregate </w:t>
      </w:r>
      <w:r w:rsidR="004B25E2">
        <w:rPr>
          <w:rFonts w:ascii="Tw Cen MT" w:eastAsia="Tw Cen MT" w:hAnsi="Tw Cen MT" w:cs="Tw Cen MT"/>
          <w:b w:val="0"/>
          <w:bCs w:val="0"/>
          <w:sz w:val="18"/>
          <w:szCs w:val="18"/>
        </w:rPr>
        <w:t>m</w:t>
      </w:r>
      <w:r w:rsidR="004B25E2" w:rsidRPr="004B25E2">
        <w:rPr>
          <w:rFonts w:ascii="Tw Cen MT" w:eastAsia="Tw Cen MT" w:hAnsi="Tw Cen MT" w:cs="Tw Cen MT"/>
          <w:b w:val="0"/>
          <w:bCs w:val="0"/>
          <w:sz w:val="18"/>
          <w:szCs w:val="18"/>
        </w:rPr>
        <w:t>esoscience</w:t>
      </w:r>
      <w:r w:rsidRPr="002863E9">
        <w:rPr>
          <w:rFonts w:ascii="Tw Cen MT" w:eastAsia="Tw Cen MT" w:hAnsi="Tw Cen MT" w:cs="Tw Cen MT"/>
          <w:b w:val="0"/>
          <w:bCs w:val="0"/>
          <w:sz w:val="18"/>
          <w:szCs w:val="18"/>
        </w:rPr>
        <w:t xml:space="preserve"> is put forward to fill the gaps between molecules and aggregates. The established structure-property relationship of aggregates is expected to contribute to new materials and technological development. Ultimately, the </w:t>
      </w:r>
      <w:r w:rsidR="004B25E2">
        <w:rPr>
          <w:rFonts w:ascii="Tw Cen MT" w:eastAsia="Tw Cen MT" w:hAnsi="Tw Cen MT" w:cs="Tw Cen MT"/>
          <w:b w:val="0"/>
          <w:bCs w:val="0"/>
          <w:sz w:val="18"/>
          <w:szCs w:val="18"/>
        </w:rPr>
        <w:t>a</w:t>
      </w:r>
      <w:r w:rsidR="004B25E2" w:rsidRPr="004B25E2">
        <w:rPr>
          <w:rFonts w:ascii="Tw Cen MT" w:eastAsia="Tw Cen MT" w:hAnsi="Tw Cen MT" w:cs="Tw Cen MT"/>
          <w:b w:val="0"/>
          <w:bCs w:val="0"/>
          <w:sz w:val="18"/>
          <w:szCs w:val="18"/>
        </w:rPr>
        <w:t xml:space="preserve">ggregate </w:t>
      </w:r>
      <w:r w:rsidR="004B25E2">
        <w:rPr>
          <w:rFonts w:ascii="Tw Cen MT" w:eastAsia="Tw Cen MT" w:hAnsi="Tw Cen MT" w:cs="Tw Cen MT"/>
          <w:b w:val="0"/>
          <w:bCs w:val="0"/>
          <w:sz w:val="18"/>
          <w:szCs w:val="18"/>
        </w:rPr>
        <w:t>m</w:t>
      </w:r>
      <w:r w:rsidR="004B25E2" w:rsidRPr="004B25E2">
        <w:rPr>
          <w:rFonts w:ascii="Tw Cen MT" w:eastAsia="Tw Cen MT" w:hAnsi="Tw Cen MT" w:cs="Tw Cen MT"/>
          <w:b w:val="0"/>
          <w:bCs w:val="0"/>
          <w:sz w:val="18"/>
          <w:szCs w:val="18"/>
        </w:rPr>
        <w:t>esoscience</w:t>
      </w:r>
      <w:r w:rsidR="004B25E2" w:rsidRPr="002863E9">
        <w:rPr>
          <w:rFonts w:ascii="Tw Cen MT" w:eastAsia="Tw Cen MT" w:hAnsi="Tw Cen MT" w:cs="Tw Cen MT"/>
          <w:b w:val="0"/>
          <w:bCs w:val="0"/>
          <w:sz w:val="18"/>
          <w:szCs w:val="18"/>
        </w:rPr>
        <w:t xml:space="preserve"> </w:t>
      </w:r>
      <w:r w:rsidRPr="002863E9">
        <w:rPr>
          <w:rFonts w:ascii="Tw Cen MT" w:eastAsia="Tw Cen MT" w:hAnsi="Tw Cen MT" w:cs="Tw Cen MT"/>
          <w:b w:val="0"/>
          <w:bCs w:val="0"/>
          <w:sz w:val="18"/>
          <w:szCs w:val="18"/>
        </w:rPr>
        <w:t>may become an interdisciplinary research and serves as a general platform for academic research.</w:t>
      </w:r>
      <w:r w:rsidR="00A9710C">
        <w:rPr>
          <w:b w:val="0"/>
        </w:rPr>
        <w:br w:type="column"/>
      </w:r>
      <w:r w:rsidR="00A9710C">
        <w:rPr>
          <w:color w:val="BF5A14"/>
        </w:rPr>
        <w:t>Image</w:t>
      </w:r>
    </w:p>
    <w:p w14:paraId="287C21E2" w14:textId="77777777" w:rsidR="00AE3E37" w:rsidRDefault="002863E9" w:rsidP="002863E9">
      <w:pPr>
        <w:pStyle w:val="BodyText"/>
        <w:spacing w:before="2"/>
        <w:jc w:val="center"/>
        <w:rPr>
          <w:rFonts w:ascii="Arial"/>
          <w:b/>
          <w:sz w:val="16"/>
        </w:rPr>
      </w:pPr>
      <w:r w:rsidRPr="002863E9">
        <w:rPr>
          <w:rFonts w:ascii="Arial"/>
          <w:b/>
          <w:noProof/>
          <w:sz w:val="16"/>
          <w:lang w:eastAsia="zh-CN"/>
        </w:rPr>
        <w:drawing>
          <wp:inline distT="0" distB="0" distL="0" distR="0" wp14:anchorId="5824551B" wp14:editId="04E1CF7E">
            <wp:extent cx="3165475" cy="2189789"/>
            <wp:effectExtent l="0" t="0" r="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65475" cy="2189789"/>
                    </a:xfrm>
                    <a:prstGeom prst="rect">
                      <a:avLst/>
                    </a:prstGeom>
                    <a:noFill/>
                    <a:ln>
                      <a:noFill/>
                    </a:ln>
                  </pic:spPr>
                </pic:pic>
              </a:graphicData>
            </a:graphic>
          </wp:inline>
        </w:drawing>
      </w:r>
    </w:p>
    <w:p w14:paraId="3D2CAA14" w14:textId="77777777" w:rsidR="005973B9" w:rsidRDefault="005973B9" w:rsidP="005973B9">
      <w:pPr>
        <w:spacing w:line="204" w:lineRule="exact"/>
        <w:rPr>
          <w:rFonts w:ascii="Arial"/>
          <w:b/>
          <w:sz w:val="20"/>
        </w:rPr>
      </w:pPr>
      <w:r>
        <w:rPr>
          <w:rFonts w:ascii="Arial"/>
          <w:b/>
          <w:color w:val="BF5A14"/>
          <w:sz w:val="20"/>
        </w:rPr>
        <w:br/>
        <w:t xml:space="preserve">Recent Publications </w:t>
      </w:r>
    </w:p>
    <w:p w14:paraId="758585F9" w14:textId="77777777" w:rsidR="005973B9" w:rsidRDefault="002863E9" w:rsidP="002863E9">
      <w:pPr>
        <w:pStyle w:val="ListParagraph"/>
        <w:numPr>
          <w:ilvl w:val="0"/>
          <w:numId w:val="3"/>
        </w:numPr>
        <w:tabs>
          <w:tab w:val="left" w:pos="384"/>
        </w:tabs>
        <w:spacing w:before="103" w:line="216" w:lineRule="exact"/>
        <w:ind w:right="138"/>
        <w:rPr>
          <w:sz w:val="18"/>
        </w:rPr>
      </w:pPr>
      <w:r>
        <w:rPr>
          <w:sz w:val="18"/>
        </w:rPr>
        <w:t>Zhao Z, Zhang H, Lam JWY, Tang BZ (2020</w:t>
      </w:r>
      <w:r w:rsidR="005973B9">
        <w:rPr>
          <w:sz w:val="18"/>
        </w:rPr>
        <w:t xml:space="preserve">) </w:t>
      </w:r>
      <w:r w:rsidRPr="002863E9">
        <w:rPr>
          <w:sz w:val="18"/>
        </w:rPr>
        <w:t>Aggregation-Induced Emission: New Vistas at Aggregate Level</w:t>
      </w:r>
      <w:r w:rsidR="005973B9" w:rsidRPr="005973B9">
        <w:rPr>
          <w:sz w:val="18"/>
        </w:rPr>
        <w:t xml:space="preserve">. </w:t>
      </w:r>
      <w:r w:rsidRPr="002863E9">
        <w:rPr>
          <w:sz w:val="18"/>
        </w:rPr>
        <w:t>Angew</w:t>
      </w:r>
      <w:r>
        <w:rPr>
          <w:sz w:val="18"/>
        </w:rPr>
        <w:t>.</w:t>
      </w:r>
      <w:r w:rsidRPr="002863E9">
        <w:rPr>
          <w:sz w:val="18"/>
        </w:rPr>
        <w:t xml:space="preserve"> Chem</w:t>
      </w:r>
      <w:r>
        <w:rPr>
          <w:sz w:val="18"/>
        </w:rPr>
        <w:t>.</w:t>
      </w:r>
      <w:r w:rsidRPr="002863E9">
        <w:rPr>
          <w:sz w:val="18"/>
        </w:rPr>
        <w:t xml:space="preserve"> Int</w:t>
      </w:r>
      <w:r>
        <w:rPr>
          <w:sz w:val="18"/>
        </w:rPr>
        <w:t>.</w:t>
      </w:r>
      <w:r w:rsidRPr="002863E9">
        <w:rPr>
          <w:sz w:val="18"/>
        </w:rPr>
        <w:t xml:space="preserve"> Ed</w:t>
      </w:r>
      <w:r>
        <w:rPr>
          <w:sz w:val="18"/>
        </w:rPr>
        <w:t xml:space="preserve">. DOI: </w:t>
      </w:r>
      <w:r w:rsidRPr="002863E9">
        <w:rPr>
          <w:sz w:val="18"/>
        </w:rPr>
        <w:t>10.1002/anie.201916729.</w:t>
      </w:r>
    </w:p>
    <w:p w14:paraId="1E7190F4" w14:textId="77777777" w:rsidR="00AE3E37" w:rsidRDefault="002863E9" w:rsidP="002863E9">
      <w:pPr>
        <w:pStyle w:val="ListParagraph"/>
        <w:numPr>
          <w:ilvl w:val="0"/>
          <w:numId w:val="3"/>
        </w:numPr>
        <w:tabs>
          <w:tab w:val="left" w:pos="384"/>
        </w:tabs>
        <w:spacing w:line="216" w:lineRule="exact"/>
        <w:ind w:right="137"/>
        <w:rPr>
          <w:sz w:val="18"/>
        </w:rPr>
      </w:pPr>
      <w:r>
        <w:rPr>
          <w:sz w:val="18"/>
        </w:rPr>
        <w:t xml:space="preserve">Zhang H, Zhao Z, Tang BZ et al. (2019) </w:t>
      </w:r>
      <w:r w:rsidRPr="002863E9">
        <w:rPr>
          <w:sz w:val="18"/>
        </w:rPr>
        <w:t>Clusterization-triggered emission:</w:t>
      </w:r>
      <w:r>
        <w:rPr>
          <w:sz w:val="18"/>
        </w:rPr>
        <w:t xml:space="preserve"> </w:t>
      </w:r>
      <w:r w:rsidRPr="002863E9">
        <w:rPr>
          <w:sz w:val="18"/>
        </w:rPr>
        <w:t>Uncommon luminescence from common</w:t>
      </w:r>
      <w:r>
        <w:rPr>
          <w:sz w:val="18"/>
        </w:rPr>
        <w:t xml:space="preserve"> </w:t>
      </w:r>
      <w:r w:rsidRPr="002863E9">
        <w:rPr>
          <w:sz w:val="18"/>
        </w:rPr>
        <w:t>materials</w:t>
      </w:r>
      <w:r>
        <w:rPr>
          <w:sz w:val="18"/>
        </w:rPr>
        <w:t xml:space="preserve">. </w:t>
      </w:r>
      <w:r w:rsidRPr="002863E9">
        <w:rPr>
          <w:sz w:val="18"/>
        </w:rPr>
        <w:t>Mater. Today</w:t>
      </w:r>
      <w:r>
        <w:rPr>
          <w:sz w:val="18"/>
        </w:rPr>
        <w:t xml:space="preserve"> 32, 275-292.</w:t>
      </w:r>
    </w:p>
    <w:p w14:paraId="05D29EE9" w14:textId="77777777" w:rsidR="002863E9" w:rsidRDefault="002863E9" w:rsidP="002863E9">
      <w:pPr>
        <w:pStyle w:val="ListParagraph"/>
        <w:numPr>
          <w:ilvl w:val="0"/>
          <w:numId w:val="3"/>
        </w:numPr>
        <w:tabs>
          <w:tab w:val="left" w:pos="384"/>
        </w:tabs>
        <w:spacing w:line="216" w:lineRule="exact"/>
        <w:ind w:right="137"/>
        <w:rPr>
          <w:sz w:val="18"/>
        </w:rPr>
      </w:pPr>
      <w:r>
        <w:rPr>
          <w:sz w:val="18"/>
        </w:rPr>
        <w:t xml:space="preserve">Liu S, Li Y, Zhang H, Zhao Z, Lu X, Lam JWY, Tang BZ (2019) </w:t>
      </w:r>
      <w:r w:rsidRPr="002863E9">
        <w:rPr>
          <w:sz w:val="18"/>
        </w:rPr>
        <w:t>Molecular Motion in the Solid State</w:t>
      </w:r>
      <w:r>
        <w:rPr>
          <w:sz w:val="18"/>
        </w:rPr>
        <w:t xml:space="preserve">. </w:t>
      </w:r>
      <w:r w:rsidRPr="002863E9">
        <w:rPr>
          <w:sz w:val="18"/>
        </w:rPr>
        <w:t>ACS Materials Lett.</w:t>
      </w:r>
      <w:r>
        <w:rPr>
          <w:sz w:val="18"/>
        </w:rPr>
        <w:t xml:space="preserve"> 1, 425-431.</w:t>
      </w:r>
    </w:p>
    <w:p w14:paraId="7C2701F2" w14:textId="77777777" w:rsidR="002863E9" w:rsidRDefault="00535E29" w:rsidP="00535E29">
      <w:pPr>
        <w:pStyle w:val="ListParagraph"/>
        <w:numPr>
          <w:ilvl w:val="0"/>
          <w:numId w:val="3"/>
        </w:numPr>
        <w:tabs>
          <w:tab w:val="left" w:pos="384"/>
        </w:tabs>
        <w:spacing w:line="216" w:lineRule="exact"/>
        <w:ind w:right="137"/>
        <w:rPr>
          <w:sz w:val="18"/>
        </w:rPr>
      </w:pPr>
      <w:r>
        <w:rPr>
          <w:sz w:val="18"/>
        </w:rPr>
        <w:t xml:space="preserve">Li J, Wang J, Li H, Song N, Wang D, Tang BZ (2020) </w:t>
      </w:r>
      <w:r w:rsidRPr="00535E29">
        <w:rPr>
          <w:sz w:val="18"/>
        </w:rPr>
        <w:t>Supramolecular materials based on AIE luminogens (AIEgens): construction and applications</w:t>
      </w:r>
      <w:r>
        <w:rPr>
          <w:sz w:val="18"/>
        </w:rPr>
        <w:t xml:space="preserve">. Chem. Soc. Rev. </w:t>
      </w:r>
      <w:r w:rsidRPr="00535E29">
        <w:rPr>
          <w:sz w:val="18"/>
        </w:rPr>
        <w:t>49, 1144-1172</w:t>
      </w:r>
      <w:r>
        <w:rPr>
          <w:sz w:val="18"/>
        </w:rPr>
        <w:t>.</w:t>
      </w:r>
    </w:p>
    <w:p w14:paraId="7F828EAE" w14:textId="77777777" w:rsidR="00535E29" w:rsidRPr="002863E9" w:rsidRDefault="00535E29" w:rsidP="00535E29">
      <w:pPr>
        <w:pStyle w:val="ListParagraph"/>
        <w:numPr>
          <w:ilvl w:val="0"/>
          <w:numId w:val="3"/>
        </w:numPr>
        <w:tabs>
          <w:tab w:val="left" w:pos="384"/>
        </w:tabs>
        <w:spacing w:line="216" w:lineRule="exact"/>
        <w:ind w:right="137"/>
        <w:rPr>
          <w:sz w:val="18"/>
        </w:rPr>
      </w:pPr>
      <w:r>
        <w:rPr>
          <w:sz w:val="18"/>
        </w:rPr>
        <w:t xml:space="preserve">Mei J, Leung NLC, Kwok RTK, Lam JWY, Tang BZ (2015) </w:t>
      </w:r>
      <w:r w:rsidRPr="00535E29">
        <w:rPr>
          <w:sz w:val="18"/>
        </w:rPr>
        <w:t>Aggregation-Induced Emission: Together We Shine, United We Soar!</w:t>
      </w:r>
      <w:r>
        <w:rPr>
          <w:sz w:val="18"/>
        </w:rPr>
        <w:t xml:space="preserve"> </w:t>
      </w:r>
      <w:r w:rsidRPr="00535E29">
        <w:rPr>
          <w:sz w:val="18"/>
        </w:rPr>
        <w:t>Chem. Rev. 115, 11718-11940</w:t>
      </w:r>
      <w:r>
        <w:rPr>
          <w:sz w:val="18"/>
        </w:rPr>
        <w:t>.</w:t>
      </w:r>
    </w:p>
    <w:p w14:paraId="4EA8AD75"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38135246" w14:textId="77777777" w:rsidR="00AE3E37" w:rsidRDefault="00AE3E37">
      <w:pPr>
        <w:pStyle w:val="BodyText"/>
        <w:rPr>
          <w:rFonts w:ascii="Calibri"/>
          <w:sz w:val="20"/>
        </w:rPr>
      </w:pPr>
    </w:p>
    <w:p w14:paraId="58480911" w14:textId="77777777" w:rsidR="00AE3E37" w:rsidRDefault="00292ED9">
      <w:pPr>
        <w:pStyle w:val="BodyText"/>
        <w:spacing w:line="40" w:lineRule="exact"/>
        <w:ind w:left="2202"/>
        <w:rPr>
          <w:rFonts w:ascii="Calibri"/>
          <w:sz w:val="4"/>
        </w:rPr>
      </w:pPr>
      <w:r>
        <w:rPr>
          <w:rFonts w:ascii="Calibri"/>
          <w:noProof/>
          <w:sz w:val="4"/>
          <w:lang w:eastAsia="zh-CN"/>
        </w:rPr>
        <mc:AlternateContent>
          <mc:Choice Requires="wpg">
            <w:drawing>
              <wp:inline distT="0" distB="0" distL="0" distR="0" wp14:anchorId="65E1D0B7" wp14:editId="2310E24F">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7393A1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5E90AF82" w14:textId="77777777" w:rsidR="00AE3E37" w:rsidRDefault="00095B05" w:rsidP="00404E5B">
      <w:pPr>
        <w:spacing w:before="92"/>
        <w:ind w:right="4234"/>
        <w:rPr>
          <w:rFonts w:ascii="Arial"/>
        </w:rPr>
      </w:pPr>
      <w:r>
        <w:rPr>
          <w:noProof/>
        </w:rPr>
        <w:t xml:space="preserve">    </w:t>
      </w:r>
      <w:r w:rsidR="00535E29">
        <w:rPr>
          <w:noProof/>
          <w:lang w:eastAsia="zh-CN"/>
        </w:rPr>
        <w:drawing>
          <wp:inline distT="0" distB="0" distL="0" distR="0" wp14:anchorId="59C6C4C4" wp14:editId="39778BC3">
            <wp:extent cx="934264" cy="1310816"/>
            <wp:effectExtent l="0" t="0" r="0" b="3810"/>
            <wp:docPr id="2" name="Picture 2" descr="Image result for tangbenz@ust.h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tangbenz@ust.hk"/>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63301" cy="1351556"/>
                    </a:xfrm>
                    <a:prstGeom prst="rect">
                      <a:avLst/>
                    </a:prstGeom>
                    <a:noFill/>
                    <a:ln>
                      <a:noFill/>
                    </a:ln>
                  </pic:spPr>
                </pic:pic>
              </a:graphicData>
            </a:graphic>
          </wp:inline>
        </w:drawing>
      </w:r>
      <w:r w:rsidR="008756E6">
        <w:rPr>
          <w:noProof/>
        </w:rPr>
        <w:t xml:space="preserve"> </w:t>
      </w:r>
      <w:r>
        <w:rPr>
          <w:rFonts w:ascii="Arial"/>
          <w:color w:val="BF5A14"/>
        </w:rPr>
        <w:t>Ben Zhong Tang</w:t>
      </w:r>
      <w:r w:rsidR="00404E5B">
        <w:rPr>
          <w:rFonts w:ascii="Arial"/>
          <w:color w:val="BF5A14"/>
        </w:rPr>
        <w:t xml:space="preserve"> </w:t>
      </w:r>
    </w:p>
    <w:p w14:paraId="6FAA025D" w14:textId="6696CDD3" w:rsidR="00AE3E37" w:rsidRDefault="00095B05" w:rsidP="00095B05">
      <w:pPr>
        <w:spacing w:before="41" w:line="154" w:lineRule="exact"/>
        <w:ind w:left="213" w:right="231"/>
        <w:jc w:val="both"/>
        <w:rPr>
          <w:rFonts w:ascii="Arial"/>
          <w:sz w:val="14"/>
        </w:rPr>
      </w:pPr>
      <w:r w:rsidRPr="00095B05">
        <w:rPr>
          <w:rFonts w:ascii="Arial"/>
          <w:sz w:val="14"/>
        </w:rPr>
        <w:t>Ben Zhong Tang is Stephen K. C. Cheong Profes</w:t>
      </w:r>
      <w:r>
        <w:rPr>
          <w:rFonts w:ascii="Arial"/>
          <w:sz w:val="14"/>
        </w:rPr>
        <w:t xml:space="preserve">sor of Science, Chair Professor </w:t>
      </w:r>
      <w:r w:rsidRPr="00095B05">
        <w:rPr>
          <w:rFonts w:ascii="Arial"/>
          <w:sz w:val="14"/>
        </w:rPr>
        <w:t>at the Hong Kong University of Science &amp; Technology (HKUST).</w:t>
      </w:r>
      <w:bookmarkStart w:id="0" w:name="_GoBack"/>
      <w:bookmarkEnd w:id="0"/>
      <w:r w:rsidRPr="00095B05">
        <w:rPr>
          <w:rFonts w:ascii="Arial"/>
          <w:sz w:val="14"/>
        </w:rPr>
        <w:t xml:space="preserve"> His research interests include materials science, macromolecular chemistry, and biomedical theranostics. His lab is spearheading the research on aggr</w:t>
      </w:r>
      <w:r>
        <w:rPr>
          <w:rFonts w:ascii="Arial"/>
          <w:sz w:val="14"/>
        </w:rPr>
        <w:t xml:space="preserve">egation-induced emission. </w:t>
      </w:r>
      <w:r w:rsidRPr="00095B05">
        <w:rPr>
          <w:rFonts w:ascii="Arial"/>
          <w:sz w:val="14"/>
        </w:rPr>
        <w:t>Tang received BS and PhD degrees from South China University of Technology and K</w:t>
      </w:r>
      <w:r>
        <w:rPr>
          <w:rFonts w:ascii="Arial"/>
          <w:sz w:val="14"/>
        </w:rPr>
        <w:t xml:space="preserve">yoto University, respectively. </w:t>
      </w:r>
      <w:r w:rsidRPr="00095B05">
        <w:rPr>
          <w:rFonts w:ascii="Arial"/>
          <w:sz w:val="14"/>
        </w:rPr>
        <w:t xml:space="preserve">He was elected to Chinese Academy of Sciences (CAS), Asia Pacific Academy of Materials (APAM), and World Academy of Sciences for the Advancement of Science </w:t>
      </w:r>
      <w:r>
        <w:rPr>
          <w:rFonts w:ascii="Arial"/>
          <w:sz w:val="14"/>
        </w:rPr>
        <w:t>in Developing Countries (TWAS)</w:t>
      </w:r>
      <w:r w:rsidR="00344221">
        <w:rPr>
          <w:rFonts w:ascii="Microsoft YaHei" w:eastAsia="Microsoft YaHei" w:hAnsi="Microsoft YaHei" w:cs="Microsoft YaHei" w:hint="eastAsia"/>
          <w:sz w:val="14"/>
          <w:lang w:eastAsia="zh-CN"/>
        </w:rPr>
        <w:t>.</w:t>
      </w:r>
      <w:r>
        <w:rPr>
          <w:rFonts w:ascii="Arial"/>
          <w:sz w:val="14"/>
        </w:rPr>
        <w:t>.</w:t>
      </w:r>
      <w:r w:rsidRPr="00095B05">
        <w:rPr>
          <w:rFonts w:ascii="Arial"/>
          <w:sz w:val="14"/>
        </w:rPr>
        <w:t>Tang has published &gt;1,</w:t>
      </w:r>
      <w:r w:rsidR="004A5481">
        <w:rPr>
          <w:rFonts w:asciiTheme="minorEastAsia" w:eastAsiaTheme="minorEastAsia" w:hAnsiTheme="minorEastAsia" w:hint="eastAsia"/>
          <w:sz w:val="14"/>
          <w:lang w:eastAsia="zh-CN"/>
        </w:rPr>
        <w:t>4</w:t>
      </w:r>
      <w:r w:rsidRPr="00095B05">
        <w:rPr>
          <w:rFonts w:ascii="Arial"/>
          <w:sz w:val="14"/>
        </w:rPr>
        <w:t xml:space="preserve">00 papers.  His publications have been cited &gt;90,000 </w:t>
      </w:r>
      <w:r>
        <w:rPr>
          <w:rFonts w:ascii="Arial"/>
          <w:sz w:val="14"/>
        </w:rPr>
        <w:t xml:space="preserve">times, with an h-index of 141. </w:t>
      </w:r>
      <w:r w:rsidRPr="00095B05">
        <w:rPr>
          <w:rFonts w:ascii="Arial"/>
          <w:sz w:val="14"/>
        </w:rPr>
        <w:t xml:space="preserve">He has been listed by Clarivate Analytics as Highly Cited Researcher in both areas of Chemistry and Materials Science since 2014.  He received State Natural Science Award (1st Class) from Chinese Government (2017), Scientific and Technological Progress Award from Ho </w:t>
      </w:r>
      <w:r>
        <w:rPr>
          <w:rFonts w:ascii="Arial"/>
          <w:sz w:val="14"/>
        </w:rPr>
        <w:t xml:space="preserve">Leung Ho Lee Foundation (2017). </w:t>
      </w:r>
      <w:r w:rsidRPr="00095B05">
        <w:rPr>
          <w:rFonts w:ascii="Arial"/>
          <w:sz w:val="14"/>
        </w:rPr>
        <w:t>He is now serving as Editor-in-Chief o</w:t>
      </w:r>
      <w:r>
        <w:rPr>
          <w:rFonts w:ascii="Arial"/>
          <w:sz w:val="14"/>
        </w:rPr>
        <w:t>f Materials Chemistry Frontiers.</w:t>
      </w:r>
    </w:p>
    <w:p w14:paraId="68299874" w14:textId="77777777" w:rsidR="00AE3E37" w:rsidRDefault="00A9710C">
      <w:pPr>
        <w:spacing w:before="62"/>
        <w:ind w:left="4217" w:right="4235"/>
        <w:jc w:val="center"/>
        <w:rPr>
          <w:rFonts w:ascii="Arial"/>
          <w:sz w:val="14"/>
        </w:rPr>
      </w:pPr>
      <w:r>
        <w:rPr>
          <w:rFonts w:ascii="Arial"/>
          <w:sz w:val="14"/>
        </w:rPr>
        <w:t xml:space="preserve">Email: </w:t>
      </w:r>
      <w:hyperlink r:id="rId11" w:history="1">
        <w:r w:rsidR="00535E29" w:rsidRPr="004A3C43">
          <w:rPr>
            <w:rStyle w:val="Hyperlink"/>
            <w:rFonts w:ascii="Arial"/>
            <w:sz w:val="14"/>
          </w:rPr>
          <w:t>tangbenz@ust.hk</w:t>
        </w:r>
      </w:hyperlink>
    </w:p>
    <w:p w14:paraId="1ECA7EEC" w14:textId="77777777" w:rsidR="00AE3E37" w:rsidRDefault="00292ED9">
      <w:pPr>
        <w:pStyle w:val="BodyText"/>
        <w:spacing w:before="2"/>
        <w:rPr>
          <w:rFonts w:ascii="Arial"/>
          <w:sz w:val="19"/>
        </w:rPr>
      </w:pPr>
      <w:r>
        <w:rPr>
          <w:noProof/>
          <w:lang w:eastAsia="zh-CN"/>
        </w:rPr>
        <mc:AlternateContent>
          <mc:Choice Requires="wps">
            <w:drawing>
              <wp:anchor distT="0" distB="0" distL="0" distR="0" simplePos="0" relativeHeight="1072" behindDoc="0" locked="0" layoutInCell="1" allowOverlap="1" wp14:anchorId="3A399BA5" wp14:editId="4F14E0AF">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CF7758"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5973E2F9"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4DD74FFC"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CC1D71" w14:textId="77777777" w:rsidR="00182A5C" w:rsidRDefault="00182A5C">
      <w:r>
        <w:separator/>
      </w:r>
    </w:p>
  </w:endnote>
  <w:endnote w:type="continuationSeparator" w:id="0">
    <w:p w14:paraId="5CDEC8BD" w14:textId="77777777" w:rsidR="00182A5C" w:rsidRDefault="00182A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5BD30A" w14:textId="77777777" w:rsidR="00AE3E37" w:rsidRDefault="00292ED9">
    <w:pPr>
      <w:pStyle w:val="BodyText"/>
      <w:spacing w:line="14" w:lineRule="auto"/>
      <w:rPr>
        <w:sz w:val="20"/>
      </w:rPr>
    </w:pPr>
    <w:r>
      <w:rPr>
        <w:noProof/>
        <w:lang w:eastAsia="zh-CN"/>
      </w:rPr>
      <mc:AlternateContent>
        <mc:Choice Requires="wps">
          <w:drawing>
            <wp:anchor distT="0" distB="0" distL="114300" distR="114300" simplePos="0" relativeHeight="503311928" behindDoc="1" locked="0" layoutInCell="1" allowOverlap="1" wp14:anchorId="5C6BCAC6" wp14:editId="2E4EFFA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FA026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73B69C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6BCAC6"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09FA026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73B69C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eastAsia="zh-CN"/>
      </w:rPr>
      <mc:AlternateContent>
        <mc:Choice Requires="wps">
          <w:drawing>
            <wp:anchor distT="0" distB="0" distL="114300" distR="114300" simplePos="0" relativeHeight="503311952" behindDoc="1" locked="0" layoutInCell="1" allowOverlap="1" wp14:anchorId="27B338FC" wp14:editId="219DEAAC">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15B01F"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C12714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B338FC"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6515B01F"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C12714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503311976" behindDoc="1" locked="0" layoutInCell="1" allowOverlap="1" wp14:anchorId="42409B21" wp14:editId="438C283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B3F91E"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368CCFE"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409B21"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50B3F91E"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368CCFE"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0A9746" w14:textId="77777777" w:rsidR="00182A5C" w:rsidRDefault="00182A5C">
      <w:r>
        <w:separator/>
      </w:r>
    </w:p>
  </w:footnote>
  <w:footnote w:type="continuationSeparator" w:id="0">
    <w:p w14:paraId="75F67F56" w14:textId="77777777" w:rsidR="00182A5C" w:rsidRDefault="00182A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9A332D" w14:textId="77777777" w:rsidR="00AE3E37" w:rsidRDefault="00292ED9">
    <w:pPr>
      <w:pStyle w:val="BodyText"/>
      <w:spacing w:line="14" w:lineRule="auto"/>
      <w:rPr>
        <w:sz w:val="20"/>
      </w:rPr>
    </w:pPr>
    <w:r>
      <w:rPr>
        <w:noProof/>
        <w:lang w:eastAsia="zh-CN"/>
      </w:rPr>
      <mc:AlternateContent>
        <mc:Choice Requires="wps">
          <w:drawing>
            <wp:anchor distT="0" distB="0" distL="114300" distR="114300" simplePos="0" relativeHeight="503311880" behindDoc="1" locked="0" layoutInCell="1" allowOverlap="1" wp14:anchorId="73F2D3DB" wp14:editId="45B65BB0">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F09189"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F2D3DB"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72F09189"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CN"/>
      </w:rPr>
      <mc:AlternateContent>
        <mc:Choice Requires="wps">
          <w:drawing>
            <wp:anchor distT="0" distB="0" distL="114300" distR="114300" simplePos="0" relativeHeight="503311904" behindDoc="1" locked="0" layoutInCell="1" allowOverlap="1" wp14:anchorId="7FE854C3" wp14:editId="0F08B747">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F77608"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B7818D3"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E854C3"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77F77608"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B7818D3"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cwNDYxMTUxMjA1MTNV0lEKTi0uzszPAykwqgUAQwCU1SwAAAA="/>
  </w:docVars>
  <w:rsids>
    <w:rsidRoot w:val="00AE3E37"/>
    <w:rsid w:val="00095B05"/>
    <w:rsid w:val="000E2911"/>
    <w:rsid w:val="001263DF"/>
    <w:rsid w:val="00182A5C"/>
    <w:rsid w:val="002455EC"/>
    <w:rsid w:val="0025748F"/>
    <w:rsid w:val="002863E9"/>
    <w:rsid w:val="00292ED9"/>
    <w:rsid w:val="00344221"/>
    <w:rsid w:val="00404E5B"/>
    <w:rsid w:val="00414F7B"/>
    <w:rsid w:val="004355DC"/>
    <w:rsid w:val="00463400"/>
    <w:rsid w:val="004749B4"/>
    <w:rsid w:val="00494130"/>
    <w:rsid w:val="004A5481"/>
    <w:rsid w:val="004B25E2"/>
    <w:rsid w:val="004F3523"/>
    <w:rsid w:val="00535E29"/>
    <w:rsid w:val="005973B9"/>
    <w:rsid w:val="005B3A56"/>
    <w:rsid w:val="006060CE"/>
    <w:rsid w:val="0063497F"/>
    <w:rsid w:val="00873DF0"/>
    <w:rsid w:val="008756E6"/>
    <w:rsid w:val="008A08B6"/>
    <w:rsid w:val="009B2D44"/>
    <w:rsid w:val="00A07E82"/>
    <w:rsid w:val="00A9710C"/>
    <w:rsid w:val="00AE3E37"/>
    <w:rsid w:val="00B21A57"/>
    <w:rsid w:val="00C33602"/>
    <w:rsid w:val="00C9581C"/>
    <w:rsid w:val="00CD6F55"/>
    <w:rsid w:val="00D81193"/>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82E74F"/>
  <w15:docId w15:val="{BE2E6884-672B-4B44-A03C-A6DE03938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SimSun"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tangbenz@ust.hk"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emf"/></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540</Words>
  <Characters>3080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LIU Xinyue</cp:lastModifiedBy>
  <cp:revision>4</cp:revision>
  <dcterms:created xsi:type="dcterms:W3CDTF">2020-02-26T04:08:00Z</dcterms:created>
  <dcterms:modified xsi:type="dcterms:W3CDTF">2020-02-26T08:41:00Z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