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2E7" w:rsidRPr="00877CDE" w:rsidRDefault="001A02E7" w:rsidP="001A02E7">
      <w:pPr>
        <w:rPr>
          <w:rFonts w:ascii="Times New Roman" w:hAnsi="Times New Roman" w:cs="Times New Roman"/>
          <w:b/>
          <w:sz w:val="32"/>
          <w:szCs w:val="32"/>
        </w:rPr>
      </w:pPr>
      <w:r>
        <w:rPr>
          <w:rFonts w:ascii="Times New Roman" w:hAnsi="Times New Roman" w:cs="Times New Roman"/>
          <w:b/>
          <w:sz w:val="32"/>
          <w:szCs w:val="32"/>
        </w:rPr>
        <w:t>The r</w:t>
      </w:r>
      <w:r w:rsidRPr="00877CDE">
        <w:rPr>
          <w:rFonts w:ascii="Times New Roman" w:hAnsi="Times New Roman" w:cs="Times New Roman"/>
          <w:b/>
          <w:sz w:val="32"/>
          <w:szCs w:val="32"/>
        </w:rPr>
        <w:t>ole of</w:t>
      </w:r>
      <w:r>
        <w:rPr>
          <w:rFonts w:ascii="Times New Roman" w:hAnsi="Times New Roman" w:cs="Times New Roman"/>
          <w:b/>
          <w:sz w:val="32"/>
          <w:szCs w:val="32"/>
        </w:rPr>
        <w:t xml:space="preserve"> twinning in the </w:t>
      </w:r>
      <w:r w:rsidRPr="00877CDE">
        <w:rPr>
          <w:rFonts w:ascii="Times New Roman" w:hAnsi="Times New Roman" w:cs="Times New Roman"/>
          <w:b/>
          <w:sz w:val="32"/>
          <w:szCs w:val="32"/>
        </w:rPr>
        <w:t>in vitro degradation of Stress Pure Magnesium</w:t>
      </w:r>
    </w:p>
    <w:p w:rsidR="001A02E7" w:rsidRDefault="001A02E7" w:rsidP="001A02E7">
      <w:pPr>
        <w:spacing w:line="480" w:lineRule="auto"/>
        <w:jc w:val="center"/>
        <w:rPr>
          <w:rFonts w:ascii="Times New Roman" w:eastAsia="宋体" w:hAnsi="Times New Roman"/>
          <w:vertAlign w:val="superscript"/>
        </w:rPr>
      </w:pPr>
      <w:proofErr w:type="spellStart"/>
      <w:r w:rsidRPr="00CD2D82">
        <w:rPr>
          <w:rFonts w:ascii="Times New Roman" w:hAnsi="Times New Roman" w:cs="Times New Roman"/>
          <w:color w:val="000000"/>
          <w:sz w:val="24"/>
          <w:szCs w:val="24"/>
        </w:rPr>
        <w:t>Iniobong</w:t>
      </w:r>
      <w:proofErr w:type="spellEnd"/>
      <w:r w:rsidRPr="00CD2D82">
        <w:rPr>
          <w:rFonts w:ascii="Times New Roman" w:hAnsi="Times New Roman" w:cs="Times New Roman"/>
          <w:color w:val="000000"/>
          <w:sz w:val="24"/>
          <w:szCs w:val="24"/>
        </w:rPr>
        <w:t xml:space="preserve"> P. </w:t>
      </w:r>
      <w:proofErr w:type="spellStart"/>
      <w:r w:rsidRPr="00CD2D82">
        <w:rPr>
          <w:rFonts w:ascii="Times New Roman" w:hAnsi="Times New Roman" w:cs="Times New Roman"/>
          <w:color w:val="000000"/>
          <w:sz w:val="24"/>
          <w:szCs w:val="24"/>
        </w:rPr>
        <w:t>Etim</w:t>
      </w:r>
      <w:r w:rsidRPr="00CD2D82">
        <w:rPr>
          <w:rFonts w:ascii="Times New Roman" w:hAnsi="Times New Roman" w:cs="Times New Roman"/>
          <w:color w:val="000000"/>
          <w:sz w:val="24"/>
          <w:szCs w:val="24"/>
          <w:vertAlign w:val="superscript"/>
        </w:rPr>
        <w:t>a</w:t>
      </w:r>
      <w:proofErr w:type="gramStart"/>
      <w:r w:rsidRPr="00CD2D82">
        <w:rPr>
          <w:rFonts w:ascii="Times New Roman" w:hAnsi="Times New Roman" w:cs="Times New Roman"/>
          <w:color w:val="000000"/>
          <w:sz w:val="24"/>
          <w:szCs w:val="24"/>
          <w:vertAlign w:val="superscript"/>
        </w:rPr>
        <w:t>,b</w:t>
      </w:r>
      <w:proofErr w:type="spellEnd"/>
      <w:proofErr w:type="gramEnd"/>
      <w:r w:rsidRPr="00CD2D82">
        <w:rPr>
          <w:rFonts w:ascii="Times New Roman" w:hAnsi="Times New Roman" w:cs="Times New Roman"/>
          <w:color w:val="000000"/>
          <w:sz w:val="24"/>
          <w:szCs w:val="24"/>
        </w:rPr>
        <w:t xml:space="preserve">, Wen </w:t>
      </w:r>
      <w:proofErr w:type="spellStart"/>
      <w:r w:rsidRPr="00CD2D82">
        <w:rPr>
          <w:rFonts w:ascii="Times New Roman" w:hAnsi="Times New Roman" w:cs="Times New Roman"/>
          <w:color w:val="000000"/>
          <w:sz w:val="24"/>
          <w:szCs w:val="24"/>
        </w:rPr>
        <w:t>Zhang</w:t>
      </w:r>
      <w:r>
        <w:rPr>
          <w:rFonts w:ascii="Times New Roman" w:hAnsi="Times New Roman" w:cs="Times New Roman"/>
          <w:color w:val="000000" w:themeColor="text1"/>
          <w:sz w:val="24"/>
          <w:szCs w:val="24"/>
          <w:vertAlign w:val="superscript"/>
        </w:rPr>
        <w:t>a,b</w:t>
      </w:r>
      <w:proofErr w:type="spellEnd"/>
      <w:r w:rsidRPr="00CD2D82">
        <w:rPr>
          <w:rFonts w:ascii="Times New Roman" w:hAnsi="Times New Roman" w:cs="Times New Roman"/>
          <w:color w:val="000000" w:themeColor="text1"/>
          <w:sz w:val="24"/>
          <w:szCs w:val="24"/>
        </w:rPr>
        <w:t>,</w:t>
      </w:r>
      <w:r w:rsidRPr="00CD2D8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Zhang </w:t>
      </w:r>
      <w:proofErr w:type="spellStart"/>
      <w:r>
        <w:rPr>
          <w:rFonts w:ascii="Times New Roman" w:hAnsi="Times New Roman" w:cs="Times New Roman"/>
          <w:color w:val="000000"/>
          <w:sz w:val="24"/>
          <w:szCs w:val="24"/>
        </w:rPr>
        <w:t>Yi</w:t>
      </w:r>
      <w:r>
        <w:rPr>
          <w:rFonts w:ascii="Times New Roman" w:hAnsi="Times New Roman" w:cs="Times New Roman"/>
          <w:color w:val="000000"/>
          <w:sz w:val="24"/>
          <w:szCs w:val="24"/>
          <w:vertAlign w:val="superscript"/>
        </w:rPr>
        <w:t>a,b</w:t>
      </w:r>
      <w:proofErr w:type="spellEnd"/>
      <w:r>
        <w:rPr>
          <w:rFonts w:ascii="Times New Roman" w:hAnsi="Times New Roman" w:cs="Times New Roman"/>
          <w:color w:val="000000"/>
          <w:sz w:val="24"/>
          <w:szCs w:val="24"/>
        </w:rPr>
        <w:t xml:space="preserve"> </w:t>
      </w:r>
      <w:r w:rsidRPr="00CD2D82">
        <w:rPr>
          <w:rFonts w:ascii="Times New Roman" w:hAnsi="Times New Roman" w:cs="Times New Roman"/>
          <w:color w:val="000000"/>
          <w:sz w:val="24"/>
          <w:szCs w:val="24"/>
        </w:rPr>
        <w:t>Lili Tan</w:t>
      </w:r>
      <w:r w:rsidRPr="00CD2D82">
        <w:rPr>
          <w:rFonts w:ascii="Times New Roman" w:hAnsi="Times New Roman" w:cs="Times New Roman"/>
          <w:color w:val="000000" w:themeColor="text1"/>
          <w:sz w:val="24"/>
          <w:szCs w:val="24"/>
          <w:vertAlign w:val="superscript"/>
        </w:rPr>
        <w:t>a*</w:t>
      </w:r>
      <w:r w:rsidRPr="00CD2D82">
        <w:rPr>
          <w:rFonts w:ascii="Times New Roman" w:hAnsi="Times New Roman" w:cs="Times New Roman"/>
          <w:color w:val="000000"/>
          <w:sz w:val="24"/>
          <w:szCs w:val="24"/>
        </w:rPr>
        <w:t xml:space="preserve">, </w:t>
      </w:r>
      <w:proofErr w:type="spellStart"/>
      <w:r w:rsidRPr="00CD2D82">
        <w:rPr>
          <w:rFonts w:ascii="Times New Roman" w:hAnsi="Times New Roman" w:cs="Times New Roman"/>
          <w:color w:val="000000"/>
          <w:sz w:val="24"/>
          <w:szCs w:val="24"/>
        </w:rPr>
        <w:t>Ke</w:t>
      </w:r>
      <w:proofErr w:type="spellEnd"/>
      <w:r w:rsidRPr="00CD2D82">
        <w:rPr>
          <w:rFonts w:ascii="Times New Roman" w:hAnsi="Times New Roman" w:cs="Times New Roman"/>
          <w:color w:val="000000"/>
          <w:sz w:val="24"/>
          <w:szCs w:val="24"/>
        </w:rPr>
        <w:t xml:space="preserve"> Yang</w:t>
      </w:r>
      <w:r w:rsidRPr="00CD2D82">
        <w:rPr>
          <w:rFonts w:ascii="Times New Roman" w:hAnsi="Times New Roman" w:cs="Times New Roman"/>
          <w:color w:val="000000" w:themeColor="text1"/>
          <w:sz w:val="24"/>
          <w:szCs w:val="24"/>
          <w:vertAlign w:val="superscript"/>
        </w:rPr>
        <w:t>a*</w:t>
      </w:r>
    </w:p>
    <w:p w:rsidR="001A02E7" w:rsidRPr="00CD2D82" w:rsidRDefault="001A02E7" w:rsidP="001A02E7">
      <w:pPr>
        <w:rPr>
          <w:rFonts w:ascii="Times New Roman" w:hAnsi="Times New Roman" w:cs="Times New Roman"/>
          <w:color w:val="000000"/>
          <w:sz w:val="22"/>
        </w:rPr>
      </w:pPr>
      <w:proofErr w:type="spellStart"/>
      <w:r w:rsidRPr="00CD2D82">
        <w:rPr>
          <w:rFonts w:ascii="Times New Roman" w:hAnsi="Times New Roman" w:cs="Times New Roman"/>
          <w:color w:val="000000"/>
          <w:sz w:val="22"/>
        </w:rPr>
        <w:t>a</w:t>
      </w:r>
      <w:proofErr w:type="spellEnd"/>
      <w:r w:rsidRPr="00CD2D82">
        <w:rPr>
          <w:rFonts w:ascii="Times New Roman" w:hAnsi="Times New Roman" w:cs="Times New Roman"/>
          <w:color w:val="000000"/>
          <w:sz w:val="22"/>
        </w:rPr>
        <w:t xml:space="preserve"> Institute of Metal Research, Chinese Academy of Sciences, Shenyang 110016, China</w:t>
      </w:r>
      <w:r w:rsidRPr="00CD2D82">
        <w:rPr>
          <w:rFonts w:ascii="Times New Roman" w:hAnsi="Times New Roman" w:cs="Times New Roman"/>
          <w:color w:val="000000"/>
          <w:sz w:val="22"/>
        </w:rPr>
        <w:br/>
        <w:t>b School of Materials Science and Engineering, University of Science and Technolog</w:t>
      </w:r>
      <w:r>
        <w:rPr>
          <w:rFonts w:ascii="Times New Roman" w:hAnsi="Times New Roman" w:cs="Times New Roman"/>
          <w:color w:val="000000"/>
          <w:sz w:val="22"/>
        </w:rPr>
        <w:t xml:space="preserve">y of China, Shenyang 110016, </w:t>
      </w:r>
      <w:r w:rsidRPr="00CD2D82">
        <w:rPr>
          <w:rFonts w:ascii="Times New Roman" w:hAnsi="Times New Roman" w:cs="Times New Roman"/>
          <w:color w:val="000000"/>
          <w:sz w:val="22"/>
        </w:rPr>
        <w:t>China</w:t>
      </w:r>
    </w:p>
    <w:p w:rsidR="001A02E7" w:rsidRDefault="001A02E7" w:rsidP="001A02E7">
      <w:pPr>
        <w:spacing w:line="480" w:lineRule="auto"/>
        <w:ind w:left="360"/>
        <w:rPr>
          <w:rFonts w:cstheme="minorHAnsi"/>
          <w:b/>
          <w:sz w:val="28"/>
          <w:szCs w:val="28"/>
        </w:rPr>
      </w:pPr>
    </w:p>
    <w:p w:rsidR="001A02E7" w:rsidRDefault="001A02E7" w:rsidP="001A02E7">
      <w:pPr>
        <w:spacing w:line="480" w:lineRule="auto"/>
        <w:ind w:left="360"/>
        <w:rPr>
          <w:rFonts w:cstheme="minorHAnsi"/>
          <w:b/>
          <w:sz w:val="28"/>
          <w:szCs w:val="28"/>
        </w:rPr>
      </w:pPr>
      <w:r w:rsidRPr="00877CDE">
        <w:rPr>
          <w:rFonts w:cstheme="minorHAnsi"/>
          <w:b/>
          <w:sz w:val="28"/>
          <w:szCs w:val="28"/>
        </w:rPr>
        <w:t>Abstract</w:t>
      </w:r>
    </w:p>
    <w:p w:rsidR="001A02E7" w:rsidRDefault="001A02E7" w:rsidP="001A02E7">
      <w:pPr>
        <w:spacing w:line="480" w:lineRule="auto"/>
        <w:ind w:hanging="420"/>
        <w:rPr>
          <w:rFonts w:ascii="Times New Roman" w:hAnsi="Times New Roman" w:cs="Times New Roman"/>
          <w:sz w:val="22"/>
        </w:rPr>
      </w:pPr>
      <w:r>
        <w:rPr>
          <w:rFonts w:ascii="Times New Roman" w:hAnsi="Times New Roman" w:cs="Times New Roman"/>
          <w:sz w:val="22"/>
        </w:rPr>
        <w:t xml:space="preserve">       </w:t>
      </w:r>
      <w:r w:rsidRPr="006A5519">
        <w:rPr>
          <w:rFonts w:ascii="Times New Roman" w:hAnsi="Times New Roman" w:cs="Times New Roman"/>
          <w:sz w:val="22"/>
        </w:rPr>
        <w:t>The degradation behavior of Pure Mg after tensile and compressive</w:t>
      </w:r>
      <w:r>
        <w:rPr>
          <w:rFonts w:ascii="Times New Roman" w:hAnsi="Times New Roman" w:cs="Times New Roman"/>
          <w:sz w:val="22"/>
        </w:rPr>
        <w:t xml:space="preserve"> loading has been studied using immersion test. The microstructure has been characterized using Electron backscattered diffraction (EBSD) and X-ray diffraction (XRD). Both tensile and compressive stress introduced deformation twins which accelerate the corrosion rate of Pure Mg</w:t>
      </w:r>
      <w:r>
        <w:rPr>
          <w:rFonts w:ascii="Times New Roman" w:hAnsi="Times New Roman" w:cs="Times New Roman"/>
          <w:sz w:val="22"/>
        </w:rPr>
        <w:t xml:space="preserve">. </w:t>
      </w:r>
      <w:r>
        <w:rPr>
          <w:rFonts w:ascii="Times New Roman" w:hAnsi="Times New Roman" w:cs="Times New Roman"/>
          <w:sz w:val="22"/>
        </w:rPr>
        <w:t>It was observed that the tensile stress had a more significant effect on the corrosion rate as compared to the compressive stress. This arises from the high twin volume fraction and residual stress which characterizes the tensile loading. This therefore reveals that compressive loading could introduce some compactness into the alloy, which suppresses the reaction between the corrosive medium and the Mg–matrix at the grain boundary thereby reducing its corrosion rate as compared to tensile loading.</w:t>
      </w:r>
    </w:p>
    <w:p w:rsidR="001A02E7" w:rsidRPr="006A5519" w:rsidRDefault="001A02E7" w:rsidP="001A02E7">
      <w:pPr>
        <w:spacing w:line="480" w:lineRule="auto"/>
        <w:ind w:hanging="420"/>
        <w:rPr>
          <w:rFonts w:ascii="Times New Roman" w:hAnsi="Times New Roman" w:cs="Times New Roman"/>
          <w:sz w:val="22"/>
        </w:rPr>
      </w:pPr>
      <w:r>
        <w:rPr>
          <w:rFonts w:ascii="Times New Roman" w:hAnsi="Times New Roman" w:cs="Times New Roman"/>
          <w:sz w:val="22"/>
        </w:rPr>
        <w:t>Keywords: twinning. residual</w:t>
      </w:r>
      <w:bookmarkStart w:id="0" w:name="_GoBack"/>
      <w:bookmarkEnd w:id="0"/>
      <w:r>
        <w:rPr>
          <w:rFonts w:ascii="Times New Roman" w:hAnsi="Times New Roman" w:cs="Times New Roman"/>
          <w:sz w:val="22"/>
        </w:rPr>
        <w:t xml:space="preserve"> stress, corrosion rate, Pure Mg, tensile and compressive stress. </w:t>
      </w:r>
    </w:p>
    <w:p w:rsidR="001A02E7" w:rsidRPr="006A5519" w:rsidRDefault="001A02E7" w:rsidP="001A02E7">
      <w:pPr>
        <w:rPr>
          <w:rFonts w:ascii="Times New Roman" w:hAnsi="Times New Roman" w:cs="Times New Roman"/>
          <w:sz w:val="24"/>
          <w:szCs w:val="24"/>
        </w:rPr>
      </w:pPr>
    </w:p>
    <w:p w:rsidR="00712668" w:rsidRDefault="00712668"/>
    <w:sectPr w:rsidR="007126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2E7"/>
    <w:rsid w:val="001A02E7"/>
    <w:rsid w:val="00712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2E7"/>
    <w:pPr>
      <w:widowControl w:val="0"/>
      <w:spacing w:after="0" w:line="240" w:lineRule="auto"/>
      <w:jc w:val="both"/>
    </w:pPr>
    <w:rPr>
      <w:kern w:val="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2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2E7"/>
    <w:pPr>
      <w:widowControl w:val="0"/>
      <w:spacing w:after="0" w:line="240" w:lineRule="auto"/>
      <w:jc w:val="both"/>
    </w:pPr>
    <w:rPr>
      <w:kern w:val="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2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2020-01-09T01:25:00Z</dcterms:created>
  <dcterms:modified xsi:type="dcterms:W3CDTF">2020-01-09T01:35:00Z</dcterms:modified>
</cp:coreProperties>
</file>