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E89" w:rsidRPr="00A56E89" w:rsidRDefault="00A56E89" w:rsidP="00A56E89">
      <w:pPr>
        <w:widowControl/>
        <w:spacing w:after="200" w:line="480" w:lineRule="auto"/>
        <w:jc w:val="both"/>
        <w:rPr>
          <w:rFonts w:ascii="Times New Roman" w:eastAsiaTheme="minorEastAsia" w:hAnsi="Times New Roman" w:cs="Times New Roman"/>
          <w:b/>
          <w:bCs/>
          <w:color w:val="0070C0"/>
          <w:sz w:val="24"/>
          <w:szCs w:val="24"/>
          <w:rtl/>
          <w:lang w:bidi="fa-IR"/>
        </w:rPr>
      </w:pPr>
      <w:r w:rsidRPr="00A56E89">
        <w:rPr>
          <w:rFonts w:ascii="Times New Roman" w:eastAsiaTheme="minorEastAsia" w:hAnsi="Times New Roman" w:cs="Times New Roman"/>
          <w:b/>
          <w:bCs/>
          <w:color w:val="0070C0"/>
          <w:sz w:val="24"/>
          <w:szCs w:val="24"/>
          <w:lang w:bidi="fa-IR"/>
        </w:rPr>
        <w:t>In- situ immobilization of hydrophobic task-specific room temperature ionic liquid as a modifier on the magnetic multi-wall carbon nanotube: a prospect for speciation of Cr (III) and Cr (VI)</w:t>
      </w:r>
    </w:p>
    <w:p w:rsidR="00A56E89" w:rsidRPr="00A56E89" w:rsidRDefault="00A56E89">
      <w:pPr>
        <w:pStyle w:val="BodyText"/>
        <w:spacing w:before="3"/>
        <w:rPr>
          <w:rFonts w:ascii="Times New Roman" w:hAnsi="Times New Roman" w:cs="Times New Roman"/>
          <w:b/>
          <w:bCs/>
          <w:sz w:val="22"/>
          <w:szCs w:val="22"/>
        </w:rPr>
      </w:pPr>
      <w:proofErr w:type="spellStart"/>
      <w:r w:rsidRPr="00A56E89">
        <w:rPr>
          <w:rFonts w:ascii="Times New Roman" w:hAnsi="Times New Roman" w:cs="Times New Roman"/>
          <w:b/>
          <w:bCs/>
          <w:sz w:val="22"/>
          <w:szCs w:val="22"/>
        </w:rPr>
        <w:t>Ghazale</w:t>
      </w:r>
      <w:proofErr w:type="spellEnd"/>
      <w:r w:rsidRPr="00A56E89">
        <w:rPr>
          <w:rFonts w:ascii="Times New Roman" w:hAnsi="Times New Roman" w:cs="Times New Roman"/>
          <w:b/>
          <w:bCs/>
          <w:sz w:val="22"/>
          <w:szCs w:val="22"/>
        </w:rPr>
        <w:t xml:space="preserve"> Daneshvar Tarigh, </w:t>
      </w:r>
      <w:proofErr w:type="spellStart"/>
      <w:r w:rsidRPr="00A56E89">
        <w:rPr>
          <w:rFonts w:ascii="Times New Roman" w:hAnsi="Times New Roman" w:cs="Times New Roman"/>
          <w:b/>
          <w:bCs/>
          <w:sz w:val="22"/>
          <w:szCs w:val="22"/>
        </w:rPr>
        <w:t>Masoumeh</w:t>
      </w:r>
      <w:proofErr w:type="spellEnd"/>
      <w:r w:rsidRPr="00A56E89">
        <w:rPr>
          <w:rFonts w:ascii="Times New Roman" w:hAnsi="Times New Roman" w:cs="Times New Roman"/>
          <w:b/>
          <w:bCs/>
          <w:sz w:val="22"/>
          <w:szCs w:val="22"/>
        </w:rPr>
        <w:t xml:space="preserve"> </w:t>
      </w:r>
      <w:proofErr w:type="spellStart"/>
      <w:r w:rsidRPr="00A56E89">
        <w:rPr>
          <w:rFonts w:ascii="Times New Roman" w:hAnsi="Times New Roman" w:cs="Times New Roman"/>
          <w:b/>
          <w:bCs/>
          <w:sz w:val="22"/>
          <w:szCs w:val="22"/>
        </w:rPr>
        <w:t>Bakhtiari</w:t>
      </w:r>
      <w:proofErr w:type="spellEnd"/>
      <w:r w:rsidRPr="00A56E89">
        <w:rPr>
          <w:rFonts w:ascii="Times New Roman" w:hAnsi="Times New Roman" w:cs="Times New Roman"/>
          <w:b/>
          <w:bCs/>
          <w:sz w:val="22"/>
          <w:szCs w:val="22"/>
        </w:rPr>
        <w:t>,</w:t>
      </w:r>
    </w:p>
    <w:p w:rsidR="00AE3E37" w:rsidRPr="00A56E89" w:rsidRDefault="00A56E89">
      <w:pPr>
        <w:pStyle w:val="BodyText"/>
        <w:spacing w:before="3"/>
        <w:rPr>
          <w:rFonts w:ascii="Arial"/>
          <w:sz w:val="22"/>
          <w:szCs w:val="22"/>
        </w:rPr>
      </w:pPr>
      <w:proofErr w:type="spellStart"/>
      <w:r w:rsidRPr="00A56E89">
        <w:rPr>
          <w:rFonts w:ascii="Times New Roman" w:hAnsi="Times New Roman" w:cs="Times New Roman"/>
          <w:b/>
          <w:bCs/>
          <w:sz w:val="22"/>
          <w:szCs w:val="22"/>
        </w:rPr>
        <w:t>Farzaneh</w:t>
      </w:r>
      <w:proofErr w:type="spellEnd"/>
      <w:r w:rsidRPr="00A56E89">
        <w:rPr>
          <w:rFonts w:ascii="Times New Roman" w:hAnsi="Times New Roman" w:cs="Times New Roman"/>
          <w:b/>
          <w:bCs/>
          <w:sz w:val="22"/>
          <w:szCs w:val="22"/>
        </w:rPr>
        <w:t xml:space="preserve"> </w:t>
      </w:r>
      <w:proofErr w:type="spellStart"/>
      <w:r w:rsidRPr="00A56E89">
        <w:rPr>
          <w:rFonts w:ascii="Times New Roman" w:hAnsi="Times New Roman" w:cs="Times New Roman"/>
          <w:b/>
          <w:bCs/>
          <w:sz w:val="22"/>
          <w:szCs w:val="22"/>
        </w:rPr>
        <w:t>Shemirani</w:t>
      </w:r>
      <w:proofErr w:type="spellEnd"/>
      <w:r w:rsidRPr="00A56E89">
        <w:rPr>
          <w:rFonts w:ascii="Times New Roman" w:hAnsi="Times New Roman" w:cs="Times New Roman"/>
          <w:b/>
          <w:bCs/>
          <w:sz w:val="22"/>
          <w:szCs w:val="22"/>
        </w:rPr>
        <w:t>, Tehran, Iran</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56E89" w:rsidRDefault="00A56E89">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56E89" w:rsidP="00D653E0">
      <w:pPr>
        <w:pStyle w:val="Heading3"/>
        <w:spacing w:before="74" w:line="360" w:lineRule="auto"/>
        <w:jc w:val="both"/>
      </w:pPr>
      <w:r w:rsidRPr="00A56E89">
        <w:rPr>
          <w:rFonts w:ascii="Tw Cen MT" w:eastAsia="Tw Cen MT" w:hAnsi="Tw Cen MT" w:cs="Tw Cen MT"/>
          <w:b w:val="0"/>
          <w:bCs w:val="0"/>
          <w:sz w:val="18"/>
          <w:szCs w:val="18"/>
        </w:rPr>
        <w:t>In this research hydrophobic task-specific room temperature ionic liquid (HTSRTIL) coated on the magnetic multi-wall carbon nanotube (MMWCNT) have been prepared by in-situ electrostatic immobilization. The as-sorbent has been successfully used for the speciation/extraction of chromium species. Total chromium was determined by oxidizing Cr (III) to Cr (VI) using KMnO</w:t>
      </w:r>
      <w:r w:rsidRPr="00A56E89">
        <w:rPr>
          <w:rFonts w:ascii="Tw Cen MT" w:eastAsia="Tw Cen MT" w:hAnsi="Tw Cen MT" w:cs="Tw Cen MT"/>
          <w:b w:val="0"/>
          <w:bCs w:val="0"/>
          <w:sz w:val="18"/>
          <w:szCs w:val="18"/>
          <w:vertAlign w:val="subscript"/>
        </w:rPr>
        <w:t>4</w:t>
      </w:r>
      <w:r w:rsidRPr="00A56E89">
        <w:rPr>
          <w:rFonts w:ascii="Tw Cen MT" w:eastAsia="Tw Cen MT" w:hAnsi="Tw Cen MT" w:cs="Tw Cen MT"/>
          <w:b w:val="0"/>
          <w:bCs w:val="0"/>
          <w:sz w:val="18"/>
          <w:szCs w:val="18"/>
        </w:rPr>
        <w:t xml:space="preserve"> in acidic media. The adsorbent was characterized by scanning electron microscopy (SEM), X-ray diffraction (XRD), Energy dispersive x-ray spectrometry (EDS) and Fourier transform infrared spectrophotometer (FT-IR). The analyte being finally determined by UV-Vis spectrophotometry. The influence of several experimental variables (including pH, amount of adsorbent, sample volume, extraction time and desorption solvent) has been considered in depth in the optimization process. The developed method, which has been analytically characterized under its optimal operation conditions, allows linear range between 1-200 µg L</w:t>
      </w:r>
      <w:r w:rsidRPr="00A56E89">
        <w:rPr>
          <w:rFonts w:eastAsia="Tw Cen MT"/>
          <w:b w:val="0"/>
          <w:bCs w:val="0"/>
          <w:sz w:val="18"/>
          <w:szCs w:val="18"/>
          <w:vertAlign w:val="superscript"/>
        </w:rPr>
        <w:t>−</w:t>
      </w:r>
      <w:r w:rsidRPr="00A56E89">
        <w:rPr>
          <w:rFonts w:ascii="Tw Cen MT" w:eastAsia="Tw Cen MT" w:hAnsi="Tw Cen MT" w:cs="Tw Cen MT"/>
          <w:b w:val="0"/>
          <w:bCs w:val="0"/>
          <w:sz w:val="18"/>
          <w:szCs w:val="18"/>
          <w:vertAlign w:val="superscript"/>
        </w:rPr>
        <w:t xml:space="preserve">1 </w:t>
      </w:r>
      <w:r w:rsidRPr="00A56E89">
        <w:rPr>
          <w:rFonts w:ascii="Tw Cen MT" w:eastAsia="Tw Cen MT" w:hAnsi="Tw Cen MT" w:cs="Tw Cen MT"/>
          <w:b w:val="0"/>
          <w:bCs w:val="0"/>
          <w:sz w:val="18"/>
          <w:szCs w:val="18"/>
        </w:rPr>
        <w:t>and detection limits of 0.4 µg L</w:t>
      </w:r>
      <w:r w:rsidRPr="00A56E89">
        <w:rPr>
          <w:rFonts w:eastAsia="Tw Cen MT"/>
          <w:b w:val="0"/>
          <w:bCs w:val="0"/>
          <w:sz w:val="18"/>
          <w:szCs w:val="18"/>
          <w:vertAlign w:val="superscript"/>
        </w:rPr>
        <w:t>−</w:t>
      </w:r>
      <w:r w:rsidRPr="00A56E89">
        <w:rPr>
          <w:rFonts w:ascii="Tw Cen MT" w:eastAsia="Tw Cen MT" w:hAnsi="Tw Cen MT" w:cs="Tw Cen MT"/>
          <w:b w:val="0"/>
          <w:bCs w:val="0"/>
          <w:sz w:val="18"/>
          <w:szCs w:val="18"/>
          <w:vertAlign w:val="superscript"/>
        </w:rPr>
        <w:t>1</w:t>
      </w:r>
      <w:r w:rsidRPr="00A56E89">
        <w:rPr>
          <w:rFonts w:ascii="Tw Cen MT" w:eastAsia="Tw Cen MT" w:hAnsi="Tw Cen MT" w:cs="Tw Cen MT"/>
          <w:b w:val="0"/>
          <w:bCs w:val="0"/>
          <w:sz w:val="18"/>
          <w:szCs w:val="18"/>
        </w:rPr>
        <w:t>. The repeatability of the method expressed as the relative standard deviation (RSD) 4.9% (n = 5) while the enrichment factor is 300. The proposed procedure has been applied for the speciation of chromium from water (tap, spring, river, and well), vegetables (cabbage, broccoli, cress, and leek), soil (from coal mine), and fish with the recoveries in the range from 70 to 103%.</w:t>
      </w:r>
      <w:r w:rsidR="00A9710C">
        <w:rPr>
          <w:b w:val="0"/>
        </w:rPr>
        <w:br w:type="column"/>
      </w:r>
      <w:r w:rsidR="00A9710C">
        <w:rPr>
          <w:color w:val="BF5A14"/>
        </w:rPr>
        <w:lastRenderedPageBreak/>
        <w:t>Image</w:t>
      </w:r>
    </w:p>
    <w:p w:rsidR="00AE3E37" w:rsidRDefault="00A56E89">
      <w:pPr>
        <w:pStyle w:val="BodyText"/>
        <w:spacing w:before="2"/>
        <w:rPr>
          <w:rFonts w:ascii="Arial"/>
          <w:b/>
          <w:sz w:val="16"/>
        </w:rPr>
      </w:pPr>
      <w:r>
        <w:object w:dxaOrig="10251" w:dyaOrig="8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7.25pt;height:196.5pt" o:ole="">
            <v:imagedata r:id="rId9" o:title=""/>
          </v:shape>
          <o:OLEObject Type="Embed" ProgID="ChemDraw.Document.6.0" ShapeID="_x0000_i1025" DrawAspect="Content" ObjectID="_1611562649" r:id="rId10"/>
        </w:object>
      </w:r>
    </w:p>
    <w:p w:rsidR="0021210E" w:rsidRDefault="005973B9" w:rsidP="00C13378">
      <w:pPr>
        <w:spacing w:line="204" w:lineRule="exact"/>
        <w:jc w:val="both"/>
        <w:rPr>
          <w:rFonts w:asciiTheme="minorHAnsi" w:hAnsiTheme="minorHAnsi"/>
          <w:b/>
          <w:color w:val="BF5A14"/>
          <w:sz w:val="18"/>
          <w:szCs w:val="18"/>
        </w:rPr>
      </w:pPr>
      <w:r>
        <w:rPr>
          <w:rFonts w:ascii="Arial"/>
          <w:b/>
          <w:color w:val="BF5A14"/>
          <w:sz w:val="20"/>
        </w:rPr>
        <w:br/>
      </w:r>
      <w:r w:rsidR="0021210E" w:rsidRPr="00D653E0">
        <w:rPr>
          <w:rFonts w:asciiTheme="minorHAnsi" w:hAnsiTheme="minorHAnsi" w:cstheme="majorBidi"/>
          <w:sz w:val="18"/>
          <w:szCs w:val="18"/>
        </w:rPr>
        <w:t xml:space="preserve">Schematic diagram of </w:t>
      </w:r>
      <w:r w:rsidR="00D653E0" w:rsidRPr="00D653E0">
        <w:rPr>
          <w:rFonts w:asciiTheme="minorHAnsi" w:hAnsiTheme="minorHAnsi" w:cs="Times New Roman"/>
          <w:sz w:val="18"/>
          <w:szCs w:val="18"/>
        </w:rPr>
        <w:t>hydrophobic task-specific room temperature ionic liquid</w:t>
      </w:r>
      <w:r w:rsidR="00D653E0" w:rsidRPr="00D653E0">
        <w:rPr>
          <w:rFonts w:asciiTheme="minorHAnsi" w:hAnsiTheme="minorHAnsi" w:cs="Times New Roman"/>
          <w:sz w:val="18"/>
          <w:szCs w:val="18"/>
        </w:rPr>
        <w:t xml:space="preserve">- </w:t>
      </w:r>
      <w:r w:rsidR="00D653E0" w:rsidRPr="00D653E0">
        <w:rPr>
          <w:rFonts w:asciiTheme="minorHAnsi" w:hAnsiTheme="minorHAnsi" w:cs="Times New Roman"/>
          <w:sz w:val="18"/>
          <w:szCs w:val="18"/>
        </w:rPr>
        <w:t xml:space="preserve">dispersive magnetic solid phase extraction </w:t>
      </w:r>
      <w:r w:rsidR="0021210E" w:rsidRPr="00D653E0">
        <w:rPr>
          <w:rFonts w:asciiTheme="minorHAnsi" w:hAnsiTheme="minorHAnsi" w:cstheme="majorBidi"/>
          <w:sz w:val="18"/>
          <w:szCs w:val="18"/>
        </w:rPr>
        <w:t>for speciation of Cr (III)/Cr (VI)</w:t>
      </w:r>
    </w:p>
    <w:p w:rsidR="00C13378" w:rsidRPr="00D653E0" w:rsidRDefault="00C13378" w:rsidP="00D653E0">
      <w:pPr>
        <w:spacing w:line="204" w:lineRule="exact"/>
        <w:rPr>
          <w:rFonts w:asciiTheme="minorHAnsi" w:hAnsiTheme="minorHAnsi"/>
          <w:b/>
          <w:color w:val="BF5A14"/>
          <w:sz w:val="18"/>
          <w:szCs w:val="18"/>
        </w:rPr>
      </w:pPr>
    </w:p>
    <w:p w:rsidR="005973B9" w:rsidRDefault="005973B9" w:rsidP="005973B9">
      <w:pPr>
        <w:spacing w:line="204" w:lineRule="exact"/>
        <w:rPr>
          <w:rFonts w:ascii="Arial"/>
          <w:b/>
          <w:sz w:val="20"/>
        </w:rPr>
      </w:pPr>
      <w:r>
        <w:rPr>
          <w:rFonts w:ascii="Arial"/>
          <w:b/>
          <w:color w:val="BF5A14"/>
          <w:sz w:val="20"/>
        </w:rPr>
        <w:t>Recent Publications (minimum 5)</w:t>
      </w:r>
    </w:p>
    <w:p w:rsidR="0021210E" w:rsidRDefault="0021210E" w:rsidP="005973B9">
      <w:pPr>
        <w:pStyle w:val="ListParagraph"/>
        <w:numPr>
          <w:ilvl w:val="0"/>
          <w:numId w:val="3"/>
        </w:numPr>
        <w:tabs>
          <w:tab w:val="left" w:pos="384"/>
        </w:tabs>
        <w:spacing w:line="216" w:lineRule="exact"/>
        <w:ind w:right="137" w:hanging="283"/>
        <w:rPr>
          <w:sz w:val="18"/>
        </w:rPr>
      </w:pPr>
      <w:r w:rsidRPr="0021210E">
        <w:rPr>
          <w:rFonts w:asciiTheme="minorHAnsi" w:hAnsiTheme="minorHAnsi" w:cs="Times New Roman"/>
          <w:noProof/>
          <w:sz w:val="18"/>
          <w:szCs w:val="18"/>
        </w:rPr>
        <w:t xml:space="preserve">Sadeghi, S., Moghaddam, A.Z., </w:t>
      </w:r>
      <w:r>
        <w:rPr>
          <w:rFonts w:asciiTheme="minorHAnsi" w:hAnsiTheme="minorHAnsi" w:cs="Times New Roman"/>
          <w:noProof/>
          <w:sz w:val="18"/>
          <w:szCs w:val="18"/>
        </w:rPr>
        <w:t>(</w:t>
      </w:r>
      <w:r w:rsidRPr="0021210E">
        <w:rPr>
          <w:rFonts w:asciiTheme="minorHAnsi" w:hAnsiTheme="minorHAnsi" w:cs="Times New Roman"/>
          <w:noProof/>
          <w:sz w:val="18"/>
          <w:szCs w:val="18"/>
        </w:rPr>
        <w:t>2016</w:t>
      </w:r>
      <w:r>
        <w:rPr>
          <w:rFonts w:asciiTheme="minorHAnsi" w:hAnsiTheme="minorHAnsi" w:cs="Times New Roman"/>
          <w:noProof/>
          <w:sz w:val="18"/>
          <w:szCs w:val="18"/>
        </w:rPr>
        <w:t>)</w:t>
      </w:r>
      <w:r w:rsidRPr="0021210E">
        <w:rPr>
          <w:rFonts w:asciiTheme="minorHAnsi" w:hAnsiTheme="minorHAnsi" w:cs="Times New Roman"/>
          <w:noProof/>
          <w:sz w:val="18"/>
          <w:szCs w:val="18"/>
        </w:rPr>
        <w:t xml:space="preserve"> Chromium speciation using task specific ionic liquid/aqueous phase biphasic system combined with flame atomic absorption </w:t>
      </w:r>
      <w:r>
        <w:rPr>
          <w:rFonts w:asciiTheme="minorHAnsi" w:hAnsiTheme="minorHAnsi" w:cs="Times New Roman"/>
          <w:noProof/>
          <w:sz w:val="18"/>
          <w:szCs w:val="18"/>
        </w:rPr>
        <w:t>spectrometry. J. Mol. Liq. 221:</w:t>
      </w:r>
      <w:r w:rsidRPr="0021210E">
        <w:rPr>
          <w:rFonts w:asciiTheme="minorHAnsi" w:hAnsiTheme="minorHAnsi" w:cs="Times New Roman"/>
          <w:noProof/>
          <w:sz w:val="18"/>
          <w:szCs w:val="18"/>
        </w:rPr>
        <w:t>798–804</w:t>
      </w:r>
      <w:r>
        <w:rPr>
          <w:sz w:val="18"/>
        </w:rPr>
        <w:t>.</w:t>
      </w:r>
    </w:p>
    <w:p w:rsidR="0021210E" w:rsidRDefault="0021210E" w:rsidP="0021210E">
      <w:pPr>
        <w:pStyle w:val="ListParagraph"/>
        <w:numPr>
          <w:ilvl w:val="0"/>
          <w:numId w:val="3"/>
        </w:numPr>
        <w:tabs>
          <w:tab w:val="left" w:pos="384"/>
        </w:tabs>
        <w:spacing w:line="216" w:lineRule="exact"/>
        <w:ind w:right="138" w:hanging="283"/>
        <w:rPr>
          <w:sz w:val="18"/>
        </w:rPr>
      </w:pPr>
      <w:r w:rsidRPr="0021210E">
        <w:rPr>
          <w:rFonts w:asciiTheme="minorHAnsi" w:hAnsiTheme="minorHAnsi" w:cs="Times New Roman"/>
          <w:noProof/>
          <w:sz w:val="18"/>
          <w:szCs w:val="18"/>
        </w:rPr>
        <w:t xml:space="preserve">Callao, M.P., Go, V., </w:t>
      </w:r>
      <w:r>
        <w:rPr>
          <w:rFonts w:asciiTheme="minorHAnsi" w:hAnsiTheme="minorHAnsi" w:cs="Times New Roman"/>
          <w:noProof/>
          <w:sz w:val="18"/>
          <w:szCs w:val="18"/>
        </w:rPr>
        <w:t>(</w:t>
      </w:r>
      <w:r w:rsidRPr="0021210E">
        <w:rPr>
          <w:rFonts w:asciiTheme="minorHAnsi" w:hAnsiTheme="minorHAnsi" w:cs="Times New Roman"/>
          <w:noProof/>
          <w:sz w:val="18"/>
          <w:szCs w:val="18"/>
        </w:rPr>
        <w:t>2006</w:t>
      </w:r>
      <w:r>
        <w:rPr>
          <w:rFonts w:asciiTheme="minorHAnsi" w:hAnsiTheme="minorHAnsi" w:cs="Times New Roman"/>
          <w:noProof/>
          <w:sz w:val="18"/>
          <w:szCs w:val="18"/>
        </w:rPr>
        <w:t>)</w:t>
      </w:r>
      <w:r w:rsidRPr="0021210E">
        <w:rPr>
          <w:rFonts w:asciiTheme="minorHAnsi" w:hAnsiTheme="minorHAnsi" w:cs="Times New Roman"/>
          <w:noProof/>
          <w:sz w:val="18"/>
          <w:szCs w:val="18"/>
        </w:rPr>
        <w:t xml:space="preserve"> Chromium determination and speciation since 2000</w:t>
      </w:r>
      <w:r>
        <w:rPr>
          <w:rFonts w:asciiTheme="minorHAnsi" w:hAnsiTheme="minorHAnsi" w:cs="Times New Roman"/>
          <w:noProof/>
          <w:sz w:val="18"/>
          <w:szCs w:val="18"/>
        </w:rPr>
        <w:t>. 25:</w:t>
      </w:r>
      <w:r w:rsidRPr="0021210E">
        <w:rPr>
          <w:rFonts w:asciiTheme="minorHAnsi" w:hAnsiTheme="minorHAnsi" w:cs="Times New Roman"/>
          <w:noProof/>
          <w:sz w:val="18"/>
          <w:szCs w:val="18"/>
        </w:rPr>
        <w:t>1006–1015</w:t>
      </w:r>
      <w:r>
        <w:rPr>
          <w:sz w:val="18"/>
        </w:rPr>
        <w:t>.</w:t>
      </w:r>
    </w:p>
    <w:p w:rsidR="00057EC8" w:rsidRPr="00057EC8" w:rsidRDefault="0021210E" w:rsidP="00057EC8">
      <w:pPr>
        <w:pStyle w:val="ListParagraph"/>
        <w:numPr>
          <w:ilvl w:val="0"/>
          <w:numId w:val="3"/>
        </w:numPr>
        <w:tabs>
          <w:tab w:val="left" w:pos="384"/>
        </w:tabs>
        <w:spacing w:before="92" w:line="218" w:lineRule="exact"/>
        <w:ind w:hanging="283"/>
        <w:rPr>
          <w:rFonts w:asciiTheme="minorHAnsi" w:hAnsiTheme="minorHAnsi"/>
          <w:sz w:val="18"/>
          <w:szCs w:val="18"/>
        </w:rPr>
      </w:pPr>
      <w:r w:rsidRPr="00057EC8">
        <w:rPr>
          <w:rFonts w:asciiTheme="minorHAnsi" w:hAnsiTheme="minorHAnsi" w:cs="Times New Roman"/>
          <w:noProof/>
          <w:sz w:val="18"/>
          <w:szCs w:val="18"/>
        </w:rPr>
        <w:t xml:space="preserve">Wang, Q., Baker, G.A., Baker, S.N., Colón, L.A., </w:t>
      </w:r>
      <w:r w:rsidR="00057EC8">
        <w:rPr>
          <w:rFonts w:asciiTheme="minorHAnsi" w:hAnsiTheme="minorHAnsi" w:cs="Times New Roman"/>
          <w:noProof/>
          <w:sz w:val="18"/>
          <w:szCs w:val="18"/>
        </w:rPr>
        <w:t>(</w:t>
      </w:r>
      <w:r w:rsidRPr="00057EC8">
        <w:rPr>
          <w:rFonts w:asciiTheme="minorHAnsi" w:hAnsiTheme="minorHAnsi" w:cs="Times New Roman"/>
          <w:noProof/>
          <w:sz w:val="18"/>
          <w:szCs w:val="18"/>
        </w:rPr>
        <w:t>2006</w:t>
      </w:r>
      <w:r w:rsidR="00057EC8">
        <w:rPr>
          <w:rFonts w:asciiTheme="minorHAnsi" w:hAnsiTheme="minorHAnsi" w:cs="Times New Roman"/>
          <w:noProof/>
          <w:sz w:val="18"/>
          <w:szCs w:val="18"/>
        </w:rPr>
        <w:t>)</w:t>
      </w:r>
      <w:r w:rsidRPr="00057EC8">
        <w:rPr>
          <w:rFonts w:asciiTheme="minorHAnsi" w:hAnsiTheme="minorHAnsi" w:cs="Times New Roman"/>
          <w:noProof/>
          <w:sz w:val="18"/>
          <w:szCs w:val="18"/>
        </w:rPr>
        <w:t xml:space="preserve"> Surface confined ionic liquid as a stationary phase for HPLC. Analyst</w:t>
      </w:r>
      <w:r w:rsidR="00057EC8">
        <w:rPr>
          <w:rFonts w:asciiTheme="minorHAnsi" w:hAnsiTheme="minorHAnsi" w:cs="Times New Roman"/>
          <w:noProof/>
          <w:sz w:val="18"/>
          <w:szCs w:val="18"/>
        </w:rPr>
        <w:t>.</w:t>
      </w:r>
      <w:r w:rsidRPr="00057EC8">
        <w:rPr>
          <w:rFonts w:asciiTheme="minorHAnsi" w:hAnsiTheme="minorHAnsi" w:cs="Times New Roman"/>
          <w:noProof/>
          <w:sz w:val="18"/>
          <w:szCs w:val="18"/>
        </w:rPr>
        <w:t xml:space="preserve"> 131</w:t>
      </w:r>
      <w:r w:rsidR="00057EC8">
        <w:rPr>
          <w:rFonts w:asciiTheme="minorHAnsi" w:hAnsiTheme="minorHAnsi" w:cs="Times New Roman"/>
          <w:noProof/>
          <w:sz w:val="18"/>
          <w:szCs w:val="18"/>
        </w:rPr>
        <w:t>:</w:t>
      </w:r>
      <w:r w:rsidRPr="00057EC8">
        <w:rPr>
          <w:rFonts w:asciiTheme="minorHAnsi" w:hAnsiTheme="minorHAnsi" w:cs="Times New Roman"/>
          <w:noProof/>
          <w:sz w:val="18"/>
          <w:szCs w:val="18"/>
        </w:rPr>
        <w:t xml:space="preserve"> 1000–1005</w:t>
      </w:r>
    </w:p>
    <w:p w:rsidR="00057EC8" w:rsidRPr="00057EC8" w:rsidRDefault="00057EC8" w:rsidP="00057EC8">
      <w:pPr>
        <w:pStyle w:val="ListParagraph"/>
        <w:numPr>
          <w:ilvl w:val="0"/>
          <w:numId w:val="3"/>
        </w:numPr>
        <w:autoSpaceDE w:val="0"/>
        <w:autoSpaceDN w:val="0"/>
        <w:adjustRightInd w:val="0"/>
        <w:spacing w:before="0" w:line="240" w:lineRule="auto"/>
        <w:rPr>
          <w:rFonts w:asciiTheme="minorHAnsi" w:hAnsiTheme="minorHAnsi" w:cs="Times New Roman"/>
          <w:noProof/>
          <w:sz w:val="18"/>
          <w:szCs w:val="18"/>
        </w:rPr>
      </w:pPr>
      <w:r w:rsidRPr="00057EC8">
        <w:rPr>
          <w:rFonts w:asciiTheme="minorHAnsi" w:hAnsiTheme="minorHAnsi" w:cs="Times New Roman"/>
          <w:noProof/>
          <w:sz w:val="18"/>
          <w:szCs w:val="18"/>
        </w:rPr>
        <w:t xml:space="preserve">Billard, I., Jobin, E., Ouadi, A., Gaillard, C., </w:t>
      </w:r>
      <w:r>
        <w:rPr>
          <w:rFonts w:asciiTheme="minorHAnsi" w:hAnsiTheme="minorHAnsi" w:cs="Times New Roman"/>
          <w:noProof/>
          <w:sz w:val="18"/>
          <w:szCs w:val="18"/>
        </w:rPr>
        <w:t>(</w:t>
      </w:r>
      <w:r w:rsidRPr="00057EC8">
        <w:rPr>
          <w:rFonts w:asciiTheme="minorHAnsi" w:hAnsiTheme="minorHAnsi" w:cs="Times New Roman"/>
          <w:noProof/>
          <w:sz w:val="18"/>
          <w:szCs w:val="18"/>
        </w:rPr>
        <w:t>2008</w:t>
      </w:r>
      <w:r>
        <w:rPr>
          <w:rFonts w:asciiTheme="minorHAnsi" w:hAnsiTheme="minorHAnsi" w:cs="Times New Roman"/>
          <w:noProof/>
          <w:sz w:val="18"/>
          <w:szCs w:val="18"/>
        </w:rPr>
        <w:t>)</w:t>
      </w:r>
      <w:r w:rsidRPr="00057EC8">
        <w:rPr>
          <w:rFonts w:asciiTheme="minorHAnsi" w:hAnsiTheme="minorHAnsi" w:cs="Times New Roman"/>
          <w:noProof/>
          <w:sz w:val="18"/>
          <w:szCs w:val="18"/>
        </w:rPr>
        <w:t xml:space="preserve"> Task-specific ionic liquids for An and Ln extraction: unusual speciation and extraction mechanisms. Atalante 2008</w:t>
      </w:r>
      <w:r>
        <w:rPr>
          <w:rFonts w:asciiTheme="minorHAnsi" w:hAnsiTheme="minorHAnsi" w:cs="Times New Roman"/>
          <w:noProof/>
          <w:sz w:val="18"/>
          <w:szCs w:val="18"/>
        </w:rPr>
        <w:t>.</w:t>
      </w:r>
      <w:r w:rsidRPr="00057EC8">
        <w:rPr>
          <w:rFonts w:asciiTheme="minorHAnsi" w:hAnsiTheme="minorHAnsi" w:cs="Times New Roman"/>
          <w:noProof/>
          <w:sz w:val="18"/>
          <w:szCs w:val="18"/>
        </w:rPr>
        <w:t xml:space="preserve"> 1–4.</w:t>
      </w:r>
    </w:p>
    <w:p w:rsidR="005973B9" w:rsidRPr="00057EC8" w:rsidRDefault="005973B9" w:rsidP="00057EC8">
      <w:pPr>
        <w:pStyle w:val="BodyText"/>
        <w:spacing w:before="85" w:line="216" w:lineRule="exact"/>
        <w:ind w:left="383" w:right="138" w:hanging="284"/>
        <w:jc w:val="both"/>
        <w:rPr>
          <w:rFonts w:asciiTheme="minorHAnsi" w:hAnsiTheme="minorHAnsi"/>
        </w:rPr>
      </w:pPr>
      <w:r>
        <w:rPr>
          <w:rFonts w:ascii="Calibri" w:hAnsi="Calibri"/>
        </w:rPr>
        <w:t xml:space="preserve">5. </w:t>
      </w:r>
      <w:r w:rsidR="00057EC8" w:rsidRPr="00057EC8">
        <w:rPr>
          <w:rFonts w:asciiTheme="minorHAnsi" w:hAnsiTheme="minorHAnsi" w:cs="Times New Roman"/>
          <w:noProof/>
        </w:rPr>
        <w:t xml:space="preserve">H. Davis, Jr., J., </w:t>
      </w:r>
      <w:r w:rsidR="00057EC8">
        <w:rPr>
          <w:rFonts w:asciiTheme="minorHAnsi" w:hAnsiTheme="minorHAnsi" w:cs="Times New Roman"/>
          <w:noProof/>
        </w:rPr>
        <w:t>(</w:t>
      </w:r>
      <w:r w:rsidR="00057EC8" w:rsidRPr="00057EC8">
        <w:rPr>
          <w:rFonts w:asciiTheme="minorHAnsi" w:hAnsiTheme="minorHAnsi" w:cs="Times New Roman"/>
          <w:noProof/>
        </w:rPr>
        <w:t>2004</w:t>
      </w:r>
      <w:r w:rsidR="00057EC8">
        <w:rPr>
          <w:rFonts w:asciiTheme="minorHAnsi" w:hAnsiTheme="minorHAnsi" w:cs="Times New Roman"/>
          <w:noProof/>
        </w:rPr>
        <w:t>)</w:t>
      </w:r>
      <w:r w:rsidR="00057EC8" w:rsidRPr="00057EC8">
        <w:rPr>
          <w:rFonts w:asciiTheme="minorHAnsi" w:hAnsiTheme="minorHAnsi" w:cs="Times New Roman"/>
          <w:noProof/>
        </w:rPr>
        <w:t xml:space="preserve"> Task-Specific Ionic Liquids. Chem. Lett.</w:t>
      </w:r>
      <w:r w:rsidR="00057EC8">
        <w:rPr>
          <w:rFonts w:asciiTheme="minorHAnsi" w:hAnsiTheme="minorHAnsi" w:cs="Times New Roman"/>
          <w:noProof/>
        </w:rPr>
        <w:t xml:space="preserve"> 33:</w:t>
      </w:r>
      <w:r w:rsidR="00057EC8" w:rsidRPr="00057EC8">
        <w:rPr>
          <w:rFonts w:asciiTheme="minorHAnsi" w:hAnsiTheme="minorHAnsi" w:cs="Times New Roman"/>
          <w:noProof/>
        </w:rPr>
        <w:t xml:space="preserve"> 1072–1077.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3CF3F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56E89" w:rsidRDefault="008756E6" w:rsidP="00A56E89">
      <w:pPr>
        <w:spacing w:before="92"/>
        <w:ind w:right="4234"/>
        <w:rPr>
          <w:rFonts w:ascii="Arial"/>
          <w:color w:val="BF5A14"/>
        </w:rPr>
      </w:pPr>
      <w:r>
        <w:rPr>
          <w:noProof/>
        </w:rPr>
        <w:t xml:space="preserve">      </w:t>
      </w:r>
      <w:r w:rsidR="00A56E89" w:rsidRPr="00D2575B">
        <w:rPr>
          <w:noProof/>
          <w:lang w:bidi="fa-IR"/>
        </w:rPr>
        <w:drawing>
          <wp:inline distT="0" distB="0" distL="0" distR="0" wp14:anchorId="36EC05D1" wp14:editId="17A7FF64">
            <wp:extent cx="614045" cy="606730"/>
            <wp:effectExtent l="0" t="0" r="0" b="3175"/>
            <wp:docPr id="2" name="Picture 2" descr="ghaz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haza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261" cy="613860"/>
                    </a:xfrm>
                    <a:prstGeom prst="rect">
                      <a:avLst/>
                    </a:prstGeom>
                    <a:noFill/>
                    <a:ln>
                      <a:noFill/>
                    </a:ln>
                  </pic:spPr>
                </pic:pic>
              </a:graphicData>
            </a:graphic>
          </wp:inline>
        </w:drawing>
      </w:r>
      <w:r>
        <w:rPr>
          <w:noProof/>
        </w:rPr>
        <w:t xml:space="preserve">        </w:t>
      </w:r>
    </w:p>
    <w:p w:rsidR="00AE3E37" w:rsidRDefault="00A9710C" w:rsidP="00020B88">
      <w:pPr>
        <w:spacing w:before="92"/>
        <w:ind w:right="4234"/>
        <w:rPr>
          <w:rFonts w:ascii="Arial"/>
        </w:rPr>
      </w:pPr>
      <w:r>
        <w:rPr>
          <w:rFonts w:ascii="Arial"/>
          <w:color w:val="BF5A14"/>
        </w:rPr>
        <w:t>Biography</w:t>
      </w:r>
      <w:r w:rsidR="00404E5B">
        <w:rPr>
          <w:rFonts w:ascii="Arial"/>
          <w:color w:val="BF5A14"/>
        </w:rPr>
        <w:t xml:space="preserve"> </w:t>
      </w:r>
      <w:bookmarkStart w:id="0" w:name="_GoBack"/>
      <w:bookmarkEnd w:id="0"/>
    </w:p>
    <w:p w:rsidR="00A56E89" w:rsidRPr="00A56E89" w:rsidRDefault="00A56E89" w:rsidP="00A56E89">
      <w:pPr>
        <w:pStyle w:val="PageNumber1"/>
        <w:jc w:val="both"/>
        <w:rPr>
          <w:rFonts w:asciiTheme="minorBidi" w:hAnsiTheme="minorBidi" w:cstheme="minorBidi"/>
          <w:sz w:val="14"/>
          <w:szCs w:val="14"/>
        </w:rPr>
      </w:pPr>
      <w:proofErr w:type="spellStart"/>
      <w:r w:rsidRPr="00A56E89">
        <w:rPr>
          <w:rFonts w:asciiTheme="minorBidi" w:hAnsiTheme="minorBidi" w:cstheme="minorBidi"/>
          <w:sz w:val="14"/>
          <w:szCs w:val="14"/>
        </w:rPr>
        <w:t>Ghazale</w:t>
      </w:r>
      <w:proofErr w:type="spellEnd"/>
      <w:r w:rsidRPr="00A56E89">
        <w:rPr>
          <w:rFonts w:asciiTheme="minorBidi" w:hAnsiTheme="minorBidi" w:cstheme="minorBidi"/>
          <w:sz w:val="14"/>
          <w:szCs w:val="14"/>
        </w:rPr>
        <w:t xml:space="preserve"> Daneshvar Tarigh received her PhD degree in analytical chemistry from University of Tehran, Iran in 2015. She received her bachelor's degree (B.Sc.) in pure chemistry at the University of </w:t>
      </w:r>
      <w:proofErr w:type="spellStart"/>
      <w:r w:rsidRPr="00A56E89">
        <w:rPr>
          <w:rFonts w:asciiTheme="minorBidi" w:hAnsiTheme="minorBidi" w:cstheme="minorBidi"/>
          <w:sz w:val="14"/>
          <w:szCs w:val="14"/>
        </w:rPr>
        <w:t>Zanjan</w:t>
      </w:r>
      <w:proofErr w:type="spellEnd"/>
      <w:r w:rsidRPr="00A56E89">
        <w:rPr>
          <w:rFonts w:asciiTheme="minorBidi" w:hAnsiTheme="minorBidi" w:cstheme="minorBidi"/>
          <w:sz w:val="14"/>
          <w:szCs w:val="14"/>
        </w:rPr>
        <w:t xml:space="preserve">, in 2003. She got her master's degree (M.Sc.) under the direction of Prof. </w:t>
      </w:r>
      <w:proofErr w:type="spellStart"/>
      <w:r w:rsidRPr="00A56E89">
        <w:rPr>
          <w:rFonts w:asciiTheme="minorBidi" w:hAnsiTheme="minorBidi" w:cstheme="minorBidi"/>
          <w:sz w:val="14"/>
          <w:szCs w:val="14"/>
        </w:rPr>
        <w:t>Yadollah</w:t>
      </w:r>
      <w:proofErr w:type="spellEnd"/>
      <w:r w:rsidRPr="00A56E89">
        <w:rPr>
          <w:rFonts w:asciiTheme="minorBidi" w:hAnsiTheme="minorBidi" w:cstheme="minorBidi"/>
          <w:sz w:val="14"/>
          <w:szCs w:val="14"/>
        </w:rPr>
        <w:t xml:space="preserve"> </w:t>
      </w:r>
      <w:proofErr w:type="spellStart"/>
      <w:r w:rsidRPr="00A56E89">
        <w:rPr>
          <w:rFonts w:asciiTheme="minorBidi" w:hAnsiTheme="minorBidi" w:cstheme="minorBidi"/>
          <w:sz w:val="14"/>
          <w:szCs w:val="14"/>
        </w:rPr>
        <w:t>Yamini</w:t>
      </w:r>
      <w:proofErr w:type="spellEnd"/>
      <w:r w:rsidRPr="00A56E89">
        <w:rPr>
          <w:rFonts w:asciiTheme="minorBidi" w:hAnsiTheme="minorBidi" w:cstheme="minorBidi"/>
          <w:sz w:val="14"/>
          <w:szCs w:val="14"/>
        </w:rPr>
        <w:t xml:space="preserve"> at TMU and Prof. Ali </w:t>
      </w:r>
      <w:proofErr w:type="spellStart"/>
      <w:r w:rsidRPr="00A56E89">
        <w:rPr>
          <w:rFonts w:asciiTheme="minorBidi" w:hAnsiTheme="minorBidi" w:cstheme="minorBidi"/>
          <w:sz w:val="14"/>
          <w:szCs w:val="14"/>
        </w:rPr>
        <w:t>Jabbari</w:t>
      </w:r>
      <w:proofErr w:type="spellEnd"/>
      <w:r w:rsidRPr="00A56E89">
        <w:rPr>
          <w:rFonts w:asciiTheme="minorBidi" w:hAnsiTheme="minorBidi" w:cstheme="minorBidi"/>
          <w:sz w:val="14"/>
          <w:szCs w:val="14"/>
        </w:rPr>
        <w:t xml:space="preserve"> at KNTU in 2009. Her field of interest is the development of new extraction technologies, with an emphasis on miniaturized sample preparation methods and separation techniques.</w:t>
      </w:r>
    </w:p>
    <w:p w:rsidR="00AE3E37" w:rsidRPr="00A56E89" w:rsidRDefault="00A56E89" w:rsidP="00A56E89">
      <w:pPr>
        <w:spacing w:before="62"/>
        <w:ind w:right="4235"/>
        <w:rPr>
          <w:rFonts w:ascii="Arial"/>
          <w:sz w:val="16"/>
          <w:szCs w:val="16"/>
        </w:rPr>
      </w:pPr>
      <w:r>
        <w:rPr>
          <w:rFonts w:ascii="Arial"/>
          <w:sz w:val="14"/>
        </w:rPr>
        <w:t xml:space="preserve">                                                                                                      Email:</w:t>
      </w:r>
      <w:r w:rsidRPr="00A56E89">
        <w:rPr>
          <w:sz w:val="16"/>
          <w:szCs w:val="16"/>
        </w:rPr>
        <w:t>ghdaneshvartarigh@yahoo.com</w:t>
      </w:r>
      <w:hyperlink r:id="rId12" w:history="1"/>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1E8F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56E89" w:rsidRDefault="00AE3E37" w:rsidP="00A777DD">
      <w:pPr>
        <w:spacing w:before="39"/>
        <w:rPr>
          <w:rFonts w:ascii="Minion Pro"/>
          <w:b/>
          <w:sz w:val="20"/>
        </w:rPr>
        <w:sectPr w:rsidR="00AE3E37" w:rsidRPr="00A56E89">
          <w:type w:val="continuous"/>
          <w:pgSz w:w="11910" w:h="16840"/>
          <w:pgMar w:top="1740" w:right="600" w:bottom="840" w:left="620" w:header="720" w:footer="720" w:gutter="0"/>
          <w:cols w:space="720"/>
        </w:sectPr>
      </w:pPr>
    </w:p>
    <w:p w:rsidR="00AE3E37" w:rsidRDefault="00AE3E37" w:rsidP="00C1337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874" w:rsidRDefault="00335874">
      <w:r>
        <w:separator/>
      </w:r>
    </w:p>
  </w:endnote>
  <w:endnote w:type="continuationSeparator" w:id="0">
    <w:p w:rsidR="00335874" w:rsidRDefault="00335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874" w:rsidRDefault="00335874">
      <w:r>
        <w:separator/>
      </w:r>
    </w:p>
  </w:footnote>
  <w:footnote w:type="continuationSeparator" w:id="0">
    <w:p w:rsidR="00335874" w:rsidRDefault="003358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0B88"/>
    <w:rsid w:val="00057EC8"/>
    <w:rsid w:val="000E2911"/>
    <w:rsid w:val="001263DF"/>
    <w:rsid w:val="0021210E"/>
    <w:rsid w:val="002455EC"/>
    <w:rsid w:val="00292ED9"/>
    <w:rsid w:val="00335874"/>
    <w:rsid w:val="00404E5B"/>
    <w:rsid w:val="00414F7B"/>
    <w:rsid w:val="004355DC"/>
    <w:rsid w:val="004749B4"/>
    <w:rsid w:val="00494130"/>
    <w:rsid w:val="004F3523"/>
    <w:rsid w:val="005973B9"/>
    <w:rsid w:val="005B3A56"/>
    <w:rsid w:val="006060CE"/>
    <w:rsid w:val="0063497F"/>
    <w:rsid w:val="00850F33"/>
    <w:rsid w:val="00873DF0"/>
    <w:rsid w:val="008756E6"/>
    <w:rsid w:val="008A08B6"/>
    <w:rsid w:val="009B2D44"/>
    <w:rsid w:val="00A07E82"/>
    <w:rsid w:val="00A56E89"/>
    <w:rsid w:val="00A777DD"/>
    <w:rsid w:val="00A9710C"/>
    <w:rsid w:val="00AE3E37"/>
    <w:rsid w:val="00B21A57"/>
    <w:rsid w:val="00C13378"/>
    <w:rsid w:val="00C33602"/>
    <w:rsid w:val="00CD6F55"/>
    <w:rsid w:val="00D653E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6E2B98-25E7-4CA7-96C5-46F4C58B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geNumber1">
    <w:name w:val="Page Number1"/>
    <w:basedOn w:val="Normal"/>
    <w:rsid w:val="00A56E89"/>
    <w:pPr>
      <w:widowControl/>
      <w:suppressAutoHyphens/>
      <w:jc w:val="center"/>
    </w:pPr>
    <w:rPr>
      <w:rFonts w:ascii="Times" w:eastAsia="Times New Roman" w:hAnsi="Times"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656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2880293">
      <w:bodyDiv w:val="1"/>
      <w:marLeft w:val="0"/>
      <w:marRight w:val="0"/>
      <w:marTop w:val="0"/>
      <w:marBottom w:val="0"/>
      <w:divBdr>
        <w:top w:val="none" w:sz="0" w:space="0" w:color="auto"/>
        <w:left w:val="none" w:sz="0" w:space="0" w:color="auto"/>
        <w:bottom w:val="none" w:sz="0" w:space="0" w:color="auto"/>
        <w:right w:val="none" w:sz="0" w:space="0" w:color="auto"/>
      </w:divBdr>
    </w:div>
    <w:div w:id="14347440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Ghazaleh Daneshvar Tarigh</cp:lastModifiedBy>
  <cp:revision>6</cp:revision>
  <dcterms:created xsi:type="dcterms:W3CDTF">2016-12-06T11:19:00Z</dcterms:created>
  <dcterms:modified xsi:type="dcterms:W3CDTF">2019-02-13T08:01:00Z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