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9551E9" w:rsidP="00494130">
      <w:pPr>
        <w:pStyle w:val="Heading1"/>
        <w:spacing w:before="170"/>
        <w:ind w:left="0"/>
      </w:pPr>
      <w:r w:rsidRPr="009551E9">
        <w:rPr>
          <w:color w:val="337AB7"/>
        </w:rPr>
        <w:t>Hybrid Nanostructures</w:t>
      </w:r>
      <w:r>
        <w:rPr>
          <w:color w:val="337AB7"/>
        </w:rPr>
        <w:t>: Rational Design</w:t>
      </w:r>
      <w:r w:rsidRPr="009551E9">
        <w:rPr>
          <w:color w:val="337AB7"/>
        </w:rPr>
        <w:t xml:space="preserve"> for Energy and Biomedical Applications  </w:t>
      </w:r>
    </w:p>
    <w:p w:rsidR="005973B9" w:rsidRPr="00002F62" w:rsidRDefault="00002F62" w:rsidP="005973B9">
      <w:pPr>
        <w:pStyle w:val="BodyText"/>
        <w:spacing w:before="73" w:line="198" w:lineRule="exact"/>
        <w:ind w:left="100" w:right="5987"/>
        <w:rPr>
          <w:rFonts w:ascii="Arial"/>
          <w:lang w:val="fr-CA"/>
        </w:rPr>
      </w:pPr>
      <w:r w:rsidRPr="00002F62">
        <w:rPr>
          <w:rFonts w:ascii="Arial"/>
          <w:lang w:val="fr-CA"/>
        </w:rPr>
        <w:t>Dongling Ma,</w:t>
      </w:r>
      <w:r w:rsidR="005973B9" w:rsidRPr="00002F62">
        <w:rPr>
          <w:rFonts w:ascii="Arial"/>
          <w:lang w:val="fr-CA"/>
        </w:rPr>
        <w:t xml:space="preserve"> PhD,</w:t>
      </w:r>
      <w:r w:rsidRPr="00002F62">
        <w:rPr>
          <w:rFonts w:ascii="Arial"/>
          <w:lang w:val="fr-CA"/>
        </w:rPr>
        <w:t xml:space="preserve"> Professor, Institut national de la recherche scientifique (INRS)</w:t>
      </w:r>
      <w:r>
        <w:rPr>
          <w:rFonts w:ascii="Arial"/>
          <w:lang w:val="fr-CA"/>
        </w:rPr>
        <w:t>,</w:t>
      </w:r>
      <w:r w:rsidR="005973B9" w:rsidRPr="00002F62">
        <w:rPr>
          <w:rFonts w:ascii="Arial"/>
          <w:lang w:val="fr-CA"/>
        </w:rPr>
        <w:t xml:space="preserve"> </w:t>
      </w:r>
      <w:r w:rsidRPr="00002F62">
        <w:rPr>
          <w:rFonts w:ascii="Arial"/>
          <w:lang w:val="fr-CA"/>
        </w:rPr>
        <w:t>Canada</w:t>
      </w:r>
    </w:p>
    <w:p w:rsidR="00AE3E37" w:rsidRPr="00002F62" w:rsidRDefault="00AE3E37">
      <w:pPr>
        <w:pStyle w:val="BodyText"/>
        <w:rPr>
          <w:rFonts w:ascii="Arial"/>
          <w:sz w:val="20"/>
          <w:lang w:val="fr-CA"/>
        </w:rPr>
      </w:pPr>
    </w:p>
    <w:p w:rsidR="00AE3E37" w:rsidRPr="00002F62" w:rsidRDefault="00AE3E37">
      <w:pPr>
        <w:pStyle w:val="BodyText"/>
        <w:spacing w:before="3"/>
        <w:rPr>
          <w:rFonts w:ascii="Arial"/>
          <w:sz w:val="21"/>
          <w:lang w:val="fr-CA"/>
        </w:rPr>
      </w:pPr>
    </w:p>
    <w:p w:rsidR="00AE3E37" w:rsidRPr="00002F62" w:rsidRDefault="00AE3E37">
      <w:pPr>
        <w:rPr>
          <w:rFonts w:ascii="Arial"/>
          <w:sz w:val="21"/>
          <w:lang w:val="fr-CA"/>
        </w:rPr>
        <w:sectPr w:rsidR="00AE3E37" w:rsidRPr="00002F62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002F62" w:rsidRDefault="00A9710C">
      <w:pPr>
        <w:pStyle w:val="Heading3"/>
        <w:spacing w:before="147"/>
        <w:jc w:val="both"/>
        <w:rPr>
          <w:lang w:val="fr-CA"/>
        </w:rPr>
      </w:pPr>
      <w:r w:rsidRPr="00002F62">
        <w:rPr>
          <w:color w:val="BF5A14"/>
          <w:lang w:val="fr-CA"/>
        </w:rPr>
        <w:t>Abstract</w:t>
      </w:r>
      <w:r w:rsidR="00404E5B" w:rsidRPr="00002F62">
        <w:rPr>
          <w:color w:val="BF5A14"/>
          <w:lang w:val="fr-CA"/>
        </w:rPr>
        <w:t xml:space="preserve"> (300 </w:t>
      </w:r>
      <w:proofErr w:type="spellStart"/>
      <w:r w:rsidR="00404E5B" w:rsidRPr="00002F62">
        <w:rPr>
          <w:color w:val="BF5A14"/>
          <w:lang w:val="fr-CA"/>
        </w:rPr>
        <w:t>word</w:t>
      </w:r>
      <w:proofErr w:type="spellEnd"/>
      <w:r w:rsidR="00404E5B" w:rsidRPr="00002F62">
        <w:rPr>
          <w:color w:val="BF5A14"/>
          <w:lang w:val="fr-CA"/>
        </w:rPr>
        <w:t xml:space="preserve"> </w:t>
      </w:r>
      <w:proofErr w:type="spellStart"/>
      <w:r w:rsidR="00404E5B" w:rsidRPr="00002F62">
        <w:rPr>
          <w:color w:val="BF5A14"/>
          <w:lang w:val="fr-CA"/>
        </w:rPr>
        <w:t>limit</w:t>
      </w:r>
      <w:proofErr w:type="spellEnd"/>
      <w:r w:rsidR="00404E5B" w:rsidRPr="00002F62">
        <w:rPr>
          <w:color w:val="BF5A14"/>
          <w:lang w:val="fr-CA"/>
        </w:rPr>
        <w:t>)</w:t>
      </w:r>
    </w:p>
    <w:p w:rsidR="005973B9" w:rsidRDefault="00D71109" w:rsidP="00B90F30">
      <w:pPr>
        <w:pStyle w:val="Heading3"/>
        <w:spacing w:before="74"/>
        <w:rPr>
          <w:b w:val="0"/>
        </w:rPr>
      </w:pPr>
      <w:r w:rsidRPr="00D711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With unique physical and chemical properties, and high potential for many important applications, nanomaterials have attracted extensive attention in the past two decades. In particular, due to their unique, size- and shape-tunable surface </w:t>
      </w:r>
      <w:proofErr w:type="spellStart"/>
      <w:r w:rsidRPr="00D71109">
        <w:rPr>
          <w:rFonts w:ascii="Tw Cen MT" w:eastAsia="Tw Cen MT" w:hAnsi="Tw Cen MT" w:cs="Tw Cen MT"/>
          <w:b w:val="0"/>
          <w:bCs w:val="0"/>
          <w:sz w:val="18"/>
          <w:szCs w:val="18"/>
        </w:rPr>
        <w:t>plasmon</w:t>
      </w:r>
      <w:proofErr w:type="spellEnd"/>
      <w:r w:rsidRPr="00D711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resonance, plasmonic nanostructures have recently been explored for enhancing the efficiency of solar cells and </w:t>
      </w:r>
      <w:proofErr w:type="spellStart"/>
      <w:r w:rsidRPr="00D71109">
        <w:rPr>
          <w:rFonts w:ascii="Tw Cen MT" w:eastAsia="Tw Cen MT" w:hAnsi="Tw Cen MT" w:cs="Tw Cen MT"/>
          <w:b w:val="0"/>
          <w:bCs w:val="0"/>
          <w:sz w:val="18"/>
          <w:szCs w:val="18"/>
        </w:rPr>
        <w:t>photocatalysis</w:t>
      </w:r>
      <w:proofErr w:type="spellEnd"/>
      <w:r w:rsidRPr="00D711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via improved light scattering, strong near field effect and/or hot electron injection. On the other hand, near infrared quantum dots (QDs) with size tunable bandgaps, broad absorption, narrow and bright emission, and high potential for multiple exciton generation represent a class of promising materials for new generations of solar cells and </w:t>
      </w:r>
      <w:proofErr w:type="spellStart"/>
      <w:r w:rsidRPr="00D71109">
        <w:rPr>
          <w:rFonts w:ascii="Tw Cen MT" w:eastAsia="Tw Cen MT" w:hAnsi="Tw Cen MT" w:cs="Tw Cen MT"/>
          <w:b w:val="0"/>
          <w:bCs w:val="0"/>
          <w:sz w:val="18"/>
          <w:szCs w:val="18"/>
        </w:rPr>
        <w:t>theranostic</w:t>
      </w:r>
      <w:proofErr w:type="spellEnd"/>
      <w:r w:rsidRPr="00D711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agents. Combination of different nanomaterials into a single architecture leads to even more promising, multifunctional nanomaterials. In this talk, I will present our recent work on the synthesis of nanomaterials (including plasmonic nanostructures and NIR QDs), and their assemblies as well as their applications in solar cells, </w:t>
      </w:r>
      <w:r w:rsidR="00B90F3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smart windows, </w:t>
      </w:r>
      <w:r w:rsidRPr="00D711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solar fuel, </w:t>
      </w:r>
      <w:proofErr w:type="spellStart"/>
      <w:r w:rsidRPr="00D71109">
        <w:rPr>
          <w:rFonts w:ascii="Tw Cen MT" w:eastAsia="Tw Cen MT" w:hAnsi="Tw Cen MT" w:cs="Tw Cen MT"/>
          <w:b w:val="0"/>
          <w:bCs w:val="0"/>
          <w:sz w:val="18"/>
          <w:szCs w:val="18"/>
        </w:rPr>
        <w:t>photocatalysis</w:t>
      </w:r>
      <w:proofErr w:type="spellEnd"/>
      <w:r w:rsidRPr="00D711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biomedicine [1-</w:t>
      </w:r>
      <w:r w:rsidR="003A01B4">
        <w:rPr>
          <w:rFonts w:ascii="Tw Cen MT" w:eastAsia="Tw Cen MT" w:hAnsi="Tw Cen MT" w:cs="Tw Cen MT"/>
          <w:b w:val="0"/>
          <w:bCs w:val="0"/>
          <w:sz w:val="18"/>
          <w:szCs w:val="18"/>
        </w:rPr>
        <w:t>6</w:t>
      </w:r>
      <w:r w:rsidRPr="00D711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]. Rational design of hybrid nanomaterials in order to maximize benefits is highlighted.  </w:t>
      </w:r>
      <w:r w:rsidR="00A9710C">
        <w:rPr>
          <w:b w:val="0"/>
        </w:rPr>
        <w:br w:type="column"/>
      </w:r>
      <w:r w:rsidR="005973B9">
        <w:rPr>
          <w:color w:val="BF5A14"/>
        </w:rPr>
        <w:br/>
        <w:t>Recent Publications (minimum 5)</w:t>
      </w:r>
    </w:p>
    <w:p w:rsidR="005973B9" w:rsidRDefault="00B90F30" w:rsidP="00B90F30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B90F30">
        <w:rPr>
          <w:sz w:val="18"/>
          <w:lang w:val="fr-CA"/>
        </w:rPr>
        <w:t xml:space="preserve">Yang, F and Ma, D et al. </w:t>
      </w:r>
      <w:r w:rsidR="005973B9">
        <w:rPr>
          <w:sz w:val="18"/>
        </w:rPr>
        <w:t>(20</w:t>
      </w:r>
      <w:r>
        <w:rPr>
          <w:sz w:val="18"/>
        </w:rPr>
        <w:t>1</w:t>
      </w:r>
      <w:r w:rsidR="005973B9">
        <w:rPr>
          <w:sz w:val="18"/>
        </w:rPr>
        <w:t xml:space="preserve">9) </w:t>
      </w:r>
      <w:r w:rsidRPr="00B90F30">
        <w:rPr>
          <w:sz w:val="18"/>
        </w:rPr>
        <w:t xml:space="preserve">Multifunctional Self-Assembled </w:t>
      </w:r>
      <w:proofErr w:type="spellStart"/>
      <w:r w:rsidRPr="00B90F30">
        <w:rPr>
          <w:sz w:val="18"/>
        </w:rPr>
        <w:t>Supernanoparticles</w:t>
      </w:r>
      <w:proofErr w:type="spellEnd"/>
      <w:r w:rsidRPr="00B90F30">
        <w:rPr>
          <w:sz w:val="18"/>
        </w:rPr>
        <w:t xml:space="preserve"> for Deep-Tissue Bimodal Imaging and Amplified Dual-Mode Heating Treatment</w:t>
      </w:r>
      <w:r w:rsidR="005973B9" w:rsidRPr="005973B9">
        <w:rPr>
          <w:sz w:val="18"/>
        </w:rPr>
        <w:t xml:space="preserve">. </w:t>
      </w:r>
      <w:r>
        <w:rPr>
          <w:sz w:val="18"/>
        </w:rPr>
        <w:t>ACS Nano, in press</w:t>
      </w:r>
      <w:r w:rsidR="005973B9" w:rsidRPr="005973B9">
        <w:rPr>
          <w:sz w:val="18"/>
        </w:rPr>
        <w:t>.</w:t>
      </w:r>
    </w:p>
    <w:p w:rsidR="005973B9" w:rsidRDefault="00B90F30" w:rsidP="00B90F3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>Huang, S and Ma, D et al.</w:t>
      </w:r>
      <w:r w:rsidR="005973B9">
        <w:rPr>
          <w:sz w:val="18"/>
        </w:rPr>
        <w:t xml:space="preserve"> (20</w:t>
      </w:r>
      <w:r>
        <w:rPr>
          <w:sz w:val="18"/>
        </w:rPr>
        <w:t>18</w:t>
      </w:r>
      <w:r w:rsidR="005973B9">
        <w:rPr>
          <w:sz w:val="18"/>
        </w:rPr>
        <w:t xml:space="preserve">) </w:t>
      </w:r>
      <w:r w:rsidRPr="00B90F30">
        <w:rPr>
          <w:sz w:val="18"/>
        </w:rPr>
        <w:t>High-Performance Suspended Particle Devices Based on Copper-Reduced Graphene Oxide Core–Shell Nanowire Electrodes</w:t>
      </w:r>
      <w:r>
        <w:rPr>
          <w:sz w:val="18"/>
        </w:rPr>
        <w:t>, Adv</w:t>
      </w:r>
      <w:r w:rsidR="003A01B4">
        <w:rPr>
          <w:sz w:val="18"/>
        </w:rPr>
        <w:t>.</w:t>
      </w:r>
      <w:r>
        <w:rPr>
          <w:sz w:val="18"/>
        </w:rPr>
        <w:t xml:space="preserve"> Energy Mater</w:t>
      </w:r>
      <w:r w:rsidR="003A01B4">
        <w:rPr>
          <w:sz w:val="18"/>
        </w:rPr>
        <w:t>.</w:t>
      </w:r>
      <w:r>
        <w:rPr>
          <w:sz w:val="18"/>
        </w:rPr>
        <w:t xml:space="preserve"> </w:t>
      </w:r>
      <w:r w:rsidRPr="00B90F30">
        <w:rPr>
          <w:sz w:val="18"/>
        </w:rPr>
        <w:t>1703658</w:t>
      </w:r>
      <w:r>
        <w:rPr>
          <w:sz w:val="18"/>
        </w:rPr>
        <w:t>.</w:t>
      </w:r>
    </w:p>
    <w:p w:rsidR="005973B9" w:rsidRPr="00961AC5" w:rsidRDefault="00961AC5" w:rsidP="00961AC5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right="138"/>
        <w:rPr>
          <w:sz w:val="18"/>
        </w:rPr>
      </w:pPr>
      <w:r w:rsidRPr="003A01B4">
        <w:rPr>
          <w:sz w:val="18"/>
          <w:lang w:val="en-CA"/>
        </w:rPr>
        <w:t xml:space="preserve">Yang, F and Ma, D et al. </w:t>
      </w:r>
      <w:r w:rsidRPr="00961AC5">
        <w:rPr>
          <w:sz w:val="18"/>
        </w:rPr>
        <w:t>(201</w:t>
      </w:r>
      <w:r>
        <w:rPr>
          <w:sz w:val="18"/>
        </w:rPr>
        <w:t>8</w:t>
      </w:r>
      <w:r w:rsidRPr="00961AC5">
        <w:rPr>
          <w:sz w:val="18"/>
        </w:rPr>
        <w:t>)</w:t>
      </w:r>
      <w:r>
        <w:rPr>
          <w:sz w:val="18"/>
        </w:rPr>
        <w:t xml:space="preserve"> </w:t>
      </w:r>
      <w:proofErr w:type="gramStart"/>
      <w:r w:rsidRPr="00961AC5">
        <w:rPr>
          <w:sz w:val="18"/>
        </w:rPr>
        <w:t>An</w:t>
      </w:r>
      <w:proofErr w:type="gramEnd"/>
      <w:r w:rsidRPr="00961AC5">
        <w:rPr>
          <w:sz w:val="18"/>
        </w:rPr>
        <w:t xml:space="preserve"> Integrated Multifunctional </w:t>
      </w:r>
      <w:proofErr w:type="spellStart"/>
      <w:r w:rsidRPr="00961AC5">
        <w:rPr>
          <w:sz w:val="18"/>
        </w:rPr>
        <w:t>Nanoplatform</w:t>
      </w:r>
      <w:proofErr w:type="spellEnd"/>
      <w:r w:rsidRPr="00961AC5">
        <w:rPr>
          <w:sz w:val="18"/>
        </w:rPr>
        <w:t xml:space="preserve"> for</w:t>
      </w:r>
      <w:r>
        <w:rPr>
          <w:sz w:val="18"/>
        </w:rPr>
        <w:t xml:space="preserve"> </w:t>
      </w:r>
      <w:r w:rsidRPr="00961AC5">
        <w:rPr>
          <w:sz w:val="18"/>
        </w:rPr>
        <w:t>Deep-Tissue Dual-Mode Imaging</w:t>
      </w:r>
      <w:r w:rsidR="005973B9" w:rsidRPr="00961AC5">
        <w:rPr>
          <w:sz w:val="18"/>
        </w:rPr>
        <w:t xml:space="preserve">. </w:t>
      </w:r>
      <w:r w:rsidRPr="00961AC5">
        <w:rPr>
          <w:sz w:val="18"/>
        </w:rPr>
        <w:t xml:space="preserve">Adv. </w:t>
      </w:r>
      <w:proofErr w:type="spellStart"/>
      <w:r w:rsidRPr="00961AC5">
        <w:rPr>
          <w:sz w:val="18"/>
        </w:rPr>
        <w:t>Funct</w:t>
      </w:r>
      <w:proofErr w:type="spellEnd"/>
      <w:r w:rsidRPr="00961AC5">
        <w:rPr>
          <w:sz w:val="18"/>
        </w:rPr>
        <w:t xml:space="preserve">. </w:t>
      </w:r>
      <w:proofErr w:type="gramStart"/>
      <w:r w:rsidRPr="00961AC5">
        <w:rPr>
          <w:sz w:val="18"/>
        </w:rPr>
        <w:t>Mater.,</w:t>
      </w:r>
      <w:proofErr w:type="gramEnd"/>
      <w:r w:rsidRPr="00961AC5">
        <w:rPr>
          <w:sz w:val="18"/>
        </w:rPr>
        <w:t xml:space="preserve"> 1706235.</w:t>
      </w:r>
    </w:p>
    <w:p w:rsidR="005973B9" w:rsidRDefault="00961AC5" w:rsidP="00961AC5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>
        <w:rPr>
          <w:rFonts w:ascii="Calibri" w:hAnsi="Calibri"/>
        </w:rPr>
        <w:t xml:space="preserve">Liang, H and Ma, D et al. (2013) </w:t>
      </w:r>
      <w:r w:rsidRPr="00961AC5">
        <w:rPr>
          <w:rFonts w:ascii="Calibri" w:hAnsi="Calibri"/>
        </w:rPr>
        <w:t>Asymmetric Silver “</w:t>
      </w:r>
      <w:proofErr w:type="spellStart"/>
      <w:r w:rsidRPr="00961AC5">
        <w:rPr>
          <w:rFonts w:ascii="Calibri" w:hAnsi="Calibri"/>
        </w:rPr>
        <w:t>Nanocarrot</w:t>
      </w:r>
      <w:proofErr w:type="spellEnd"/>
      <w:r w:rsidRPr="00961AC5">
        <w:rPr>
          <w:rFonts w:ascii="Calibri" w:hAnsi="Calibri"/>
        </w:rPr>
        <w:t>” Structures: Solution Synthesis and Their Asymmetric Plasmonic Resonances</w:t>
      </w:r>
      <w:r>
        <w:rPr>
          <w:rFonts w:ascii="Calibri" w:hAnsi="Calibri"/>
        </w:rPr>
        <w:t xml:space="preserve">. J. Am. Chem. Soc., </w:t>
      </w:r>
      <w:r w:rsidRPr="00961AC5">
        <w:rPr>
          <w:rFonts w:ascii="Calibri" w:hAnsi="Calibri"/>
        </w:rPr>
        <w:t>135, 9616</w:t>
      </w:r>
      <w:r w:rsidR="005973B9">
        <w:rPr>
          <w:rFonts w:ascii="Calibri" w:hAnsi="Calibri"/>
        </w:rPr>
        <w:t>.</w:t>
      </w:r>
    </w:p>
    <w:p w:rsidR="00961AC5" w:rsidRPr="003A01B4" w:rsidRDefault="003A01B4" w:rsidP="00211025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  <w:lang w:val="en-CA"/>
        </w:rPr>
      </w:pPr>
      <w:r w:rsidRPr="003A01B4">
        <w:rPr>
          <w:rFonts w:ascii="Calibri" w:hAnsi="Calibri"/>
          <w:lang w:val="fr-CA"/>
        </w:rPr>
        <w:t xml:space="preserve">Zhang, Q and Ma, D et al. </w:t>
      </w:r>
      <w:r w:rsidRPr="003A01B4">
        <w:rPr>
          <w:rFonts w:ascii="Calibri" w:hAnsi="Calibri"/>
          <w:lang w:val="en-CA"/>
        </w:rPr>
        <w:t xml:space="preserve">(2017) </w:t>
      </w:r>
      <w:r w:rsidRPr="003A01B4">
        <w:rPr>
          <w:rFonts w:ascii="Calibri" w:hAnsi="Calibri"/>
          <w:lang w:val="en-CA"/>
        </w:rPr>
        <w:t>High-Efficiency Broadband C</w:t>
      </w:r>
      <w:r w:rsidRPr="003A01B4">
        <w:rPr>
          <w:rFonts w:ascii="Calibri" w:hAnsi="Calibri"/>
          <w:vertAlign w:val="subscript"/>
          <w:lang w:val="en-CA"/>
        </w:rPr>
        <w:t>3</w:t>
      </w:r>
      <w:r w:rsidRPr="003A01B4">
        <w:rPr>
          <w:rFonts w:ascii="Calibri" w:hAnsi="Calibri"/>
          <w:lang w:val="en-CA"/>
        </w:rPr>
        <w:t>N</w:t>
      </w:r>
      <w:r w:rsidRPr="003A01B4">
        <w:rPr>
          <w:rFonts w:ascii="Calibri" w:hAnsi="Calibri"/>
          <w:vertAlign w:val="subscript"/>
          <w:lang w:val="en-CA"/>
        </w:rPr>
        <w:t>4</w:t>
      </w:r>
      <w:r w:rsidRPr="003A01B4">
        <w:rPr>
          <w:rFonts w:ascii="Calibri" w:hAnsi="Calibri"/>
          <w:lang w:val="en-CA"/>
        </w:rPr>
        <w:t xml:space="preserve"> </w:t>
      </w:r>
      <w:proofErr w:type="spellStart"/>
      <w:r w:rsidRPr="003A01B4">
        <w:rPr>
          <w:rFonts w:ascii="Calibri" w:hAnsi="Calibri"/>
          <w:lang w:val="en-CA"/>
        </w:rPr>
        <w:t>Photocatalysts</w:t>
      </w:r>
      <w:proofErr w:type="spellEnd"/>
      <w:r w:rsidRPr="003A01B4">
        <w:rPr>
          <w:rFonts w:ascii="Calibri" w:hAnsi="Calibri"/>
          <w:lang w:val="en-CA"/>
        </w:rPr>
        <w:t>: Synergistic Effects</w:t>
      </w:r>
      <w:r>
        <w:rPr>
          <w:rFonts w:ascii="Calibri" w:hAnsi="Calibri"/>
          <w:lang w:val="en-CA"/>
        </w:rPr>
        <w:t xml:space="preserve"> </w:t>
      </w:r>
      <w:r w:rsidRPr="003A01B4">
        <w:rPr>
          <w:rFonts w:ascii="Calibri" w:hAnsi="Calibri"/>
          <w:lang w:val="en-CA"/>
        </w:rPr>
        <w:t xml:space="preserve">from </w:t>
      </w:r>
      <w:proofErr w:type="spellStart"/>
      <w:r w:rsidRPr="003A01B4">
        <w:rPr>
          <w:rFonts w:ascii="Calibri" w:hAnsi="Calibri"/>
          <w:lang w:val="en-CA"/>
        </w:rPr>
        <w:t>Upconversion</w:t>
      </w:r>
      <w:proofErr w:type="spellEnd"/>
      <w:r w:rsidRPr="003A01B4">
        <w:rPr>
          <w:rFonts w:ascii="Calibri" w:hAnsi="Calibri"/>
          <w:lang w:val="en-CA"/>
        </w:rPr>
        <w:t xml:space="preserve"> and </w:t>
      </w:r>
      <w:proofErr w:type="spellStart"/>
      <w:r w:rsidRPr="003A01B4">
        <w:rPr>
          <w:rFonts w:ascii="Calibri" w:hAnsi="Calibri"/>
          <w:lang w:val="en-CA"/>
        </w:rPr>
        <w:t>Plasmons</w:t>
      </w:r>
      <w:proofErr w:type="spellEnd"/>
      <w:r>
        <w:rPr>
          <w:rFonts w:ascii="Calibri" w:hAnsi="Calibri"/>
          <w:lang w:val="en-CA"/>
        </w:rPr>
        <w:t xml:space="preserve">, ACS Catalysis, </w:t>
      </w:r>
      <w:r w:rsidRPr="00B90F30">
        <w:rPr>
          <w:rFonts w:ascii="Calibri" w:hAnsi="Calibri"/>
        </w:rPr>
        <w:t>7, 6225.</w:t>
      </w:r>
    </w:p>
    <w:p w:rsidR="003A01B4" w:rsidRPr="003A01B4" w:rsidRDefault="003A01B4" w:rsidP="003A01B4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3A01B4">
        <w:rPr>
          <w:rFonts w:ascii="Calibri" w:hAnsi="Calibri"/>
          <w:lang w:val="fr-CA"/>
        </w:rPr>
        <w:t xml:space="preserve">Xu, Z and Ma, D et al. </w:t>
      </w:r>
      <w:r>
        <w:rPr>
          <w:rFonts w:ascii="Calibri" w:hAnsi="Calibri"/>
        </w:rPr>
        <w:t xml:space="preserve">(2015) </w:t>
      </w:r>
      <w:r w:rsidRPr="003A01B4">
        <w:rPr>
          <w:rFonts w:ascii="Calibri" w:hAnsi="Calibri"/>
        </w:rPr>
        <w:t xml:space="preserve">Harvesting Lost Photons: Plasmon and </w:t>
      </w:r>
      <w:proofErr w:type="spellStart"/>
      <w:r w:rsidRPr="003A01B4">
        <w:rPr>
          <w:rFonts w:ascii="Calibri" w:hAnsi="Calibri"/>
        </w:rPr>
        <w:t>Upconversion</w:t>
      </w:r>
      <w:proofErr w:type="spellEnd"/>
      <w:r>
        <w:rPr>
          <w:rFonts w:ascii="Calibri" w:hAnsi="Calibri"/>
        </w:rPr>
        <w:t xml:space="preserve"> </w:t>
      </w:r>
      <w:r w:rsidRPr="003A01B4">
        <w:rPr>
          <w:rFonts w:ascii="Calibri" w:hAnsi="Calibri"/>
        </w:rPr>
        <w:t xml:space="preserve">Enhanced Broadband Photocatalytic Activity in </w:t>
      </w:r>
      <w:proofErr w:type="spellStart"/>
      <w:r w:rsidRPr="003A01B4">
        <w:rPr>
          <w:rFonts w:ascii="Calibri" w:hAnsi="Calibri"/>
        </w:rPr>
        <w:t>Core@Shell</w:t>
      </w:r>
      <w:proofErr w:type="spellEnd"/>
      <w:r>
        <w:rPr>
          <w:rFonts w:ascii="Calibri" w:hAnsi="Calibri"/>
        </w:rPr>
        <w:t xml:space="preserve"> </w:t>
      </w:r>
      <w:r w:rsidRPr="003A01B4">
        <w:rPr>
          <w:rFonts w:ascii="Calibri" w:hAnsi="Calibri"/>
        </w:rPr>
        <w:t>Microspheres Based on Lanthanide-Doped NaYF</w:t>
      </w:r>
      <w:r>
        <w:rPr>
          <w:rFonts w:ascii="Calibri" w:hAnsi="Calibri"/>
        </w:rPr>
        <w:t xml:space="preserve">4, </w:t>
      </w:r>
      <w:proofErr w:type="gramStart"/>
      <w:r>
        <w:rPr>
          <w:rFonts w:ascii="Calibri" w:hAnsi="Calibri"/>
        </w:rPr>
        <w:t>TiO</w:t>
      </w:r>
      <w:r w:rsidRPr="003A01B4">
        <w:rPr>
          <w:rFonts w:ascii="Calibri" w:hAnsi="Calibri"/>
          <w:vertAlign w:val="subscript"/>
        </w:rPr>
        <w:t>2</w:t>
      </w:r>
      <w:r w:rsidRPr="003A01B4">
        <w:rPr>
          <w:rFonts w:ascii="Calibri" w:hAnsi="Calibri"/>
        </w:rPr>
        <w:t xml:space="preserve"> ,</w:t>
      </w:r>
      <w:proofErr w:type="gramEnd"/>
      <w:r>
        <w:rPr>
          <w:rFonts w:ascii="Calibri" w:hAnsi="Calibri"/>
        </w:rPr>
        <w:t xml:space="preserve"> </w:t>
      </w:r>
      <w:r w:rsidRPr="003A01B4">
        <w:rPr>
          <w:rFonts w:ascii="Calibri" w:hAnsi="Calibri"/>
        </w:rPr>
        <w:t>and Au</w:t>
      </w:r>
      <w:r>
        <w:rPr>
          <w:rFonts w:ascii="Calibri" w:hAnsi="Calibri"/>
        </w:rPr>
        <w:t>.</w:t>
      </w:r>
      <w:r w:rsidRPr="003A01B4">
        <w:rPr>
          <w:rFonts w:ascii="Calibri" w:hAnsi="Calibri"/>
        </w:rPr>
        <w:t xml:space="preserve"> </w:t>
      </w:r>
      <w:r w:rsidRPr="00B90F30">
        <w:rPr>
          <w:rFonts w:ascii="Calibri" w:hAnsi="Calibri"/>
        </w:rPr>
        <w:t xml:space="preserve">Adv. </w:t>
      </w:r>
      <w:proofErr w:type="spellStart"/>
      <w:r w:rsidRPr="00B90F30">
        <w:rPr>
          <w:rFonts w:ascii="Calibri" w:hAnsi="Calibri"/>
        </w:rPr>
        <w:t>Funct</w:t>
      </w:r>
      <w:proofErr w:type="spellEnd"/>
      <w:r w:rsidRPr="00B90F30">
        <w:rPr>
          <w:rFonts w:ascii="Calibri" w:hAnsi="Calibri"/>
        </w:rPr>
        <w:t>. Mater, 25, 2950 (Front Cover)</w:t>
      </w:r>
      <w:r>
        <w:rPr>
          <w:rFonts w:ascii="Calibri" w:hAnsi="Calibri"/>
        </w:rPr>
        <w:t>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CA"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370E9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146159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bookmarkStart w:id="0" w:name="_GoBack"/>
      <w:bookmarkEnd w:id="0"/>
      <w:r w:rsidR="008756E6">
        <w:rPr>
          <w:noProof/>
        </w:rPr>
        <w:t xml:space="preserve"> </w:t>
      </w:r>
      <w:r>
        <w:rPr>
          <w:noProof/>
          <w:lang w:val="en-CA" w:eastAsia="zh-CN"/>
        </w:rPr>
        <w:drawing>
          <wp:inline distT="0" distB="0" distL="0" distR="0" wp14:anchorId="71F7664A">
            <wp:extent cx="869834" cy="905435"/>
            <wp:effectExtent l="0" t="0" r="698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144" cy="9286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402F4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Dongling</w:t>
      </w:r>
      <w:r w:rsidRPr="00402F45">
        <w:rPr>
          <w:rFonts w:ascii="Arial"/>
          <w:sz w:val="14"/>
        </w:rPr>
        <w:t xml:space="preserve"> Ma has significant expertise in the development of various functional nanomaterials</w:t>
      </w:r>
      <w:r>
        <w:rPr>
          <w:rFonts w:ascii="Arial"/>
          <w:sz w:val="14"/>
        </w:rPr>
        <w:t xml:space="preserve">, </w:t>
      </w:r>
      <w:r w:rsidRPr="00402F45">
        <w:rPr>
          <w:rFonts w:ascii="Arial"/>
          <w:sz w:val="14"/>
        </w:rPr>
        <w:t xml:space="preserve">including </w:t>
      </w:r>
      <w:r>
        <w:rPr>
          <w:rFonts w:ascii="Arial"/>
          <w:sz w:val="14"/>
        </w:rPr>
        <w:t xml:space="preserve">i) </w:t>
      </w:r>
      <w:r w:rsidRPr="00402F45">
        <w:rPr>
          <w:rFonts w:ascii="Arial"/>
          <w:sz w:val="14"/>
        </w:rPr>
        <w:t>two-dimensional nanomaterials like graphene and C</w:t>
      </w:r>
      <w:r w:rsidRPr="00402F45">
        <w:rPr>
          <w:rFonts w:ascii="Arial"/>
          <w:sz w:val="14"/>
          <w:vertAlign w:val="subscript"/>
        </w:rPr>
        <w:t>3</w:t>
      </w:r>
      <w:r w:rsidRPr="00402F45">
        <w:rPr>
          <w:rFonts w:ascii="Arial"/>
          <w:sz w:val="14"/>
        </w:rPr>
        <w:t>N</w:t>
      </w:r>
      <w:r w:rsidRPr="00402F45">
        <w:rPr>
          <w:rFonts w:ascii="Arial"/>
          <w:sz w:val="14"/>
          <w:vertAlign w:val="subscript"/>
        </w:rPr>
        <w:t>4</w:t>
      </w:r>
      <w:r w:rsidRPr="00402F45">
        <w:rPr>
          <w:rFonts w:ascii="Arial"/>
          <w:sz w:val="14"/>
        </w:rPr>
        <w:t xml:space="preserve">, </w:t>
      </w:r>
      <w:r>
        <w:rPr>
          <w:rFonts w:ascii="Arial"/>
          <w:sz w:val="14"/>
        </w:rPr>
        <w:t xml:space="preserve">ii) </w:t>
      </w:r>
      <w:r w:rsidRPr="00402F45">
        <w:rPr>
          <w:rFonts w:ascii="Arial"/>
          <w:sz w:val="14"/>
        </w:rPr>
        <w:t>one-dimensional nanomaterials like TiO</w:t>
      </w:r>
      <w:r w:rsidRPr="00402F45">
        <w:rPr>
          <w:rFonts w:ascii="Arial"/>
          <w:sz w:val="14"/>
          <w:vertAlign w:val="subscript"/>
        </w:rPr>
        <w:t>2</w:t>
      </w:r>
      <w:r w:rsidRPr="00402F45">
        <w:rPr>
          <w:rFonts w:ascii="Arial"/>
          <w:sz w:val="14"/>
        </w:rPr>
        <w:t xml:space="preserve"> </w:t>
      </w:r>
      <w:proofErr w:type="spellStart"/>
      <w:r w:rsidRPr="00402F45">
        <w:rPr>
          <w:rFonts w:ascii="Arial"/>
          <w:sz w:val="14"/>
        </w:rPr>
        <w:t>nanorods</w:t>
      </w:r>
      <w:proofErr w:type="spellEnd"/>
      <w:r w:rsidRPr="00402F45">
        <w:rPr>
          <w:rFonts w:ascii="Arial"/>
          <w:sz w:val="14"/>
        </w:rPr>
        <w:t xml:space="preserve"> and Cu nanowires</w:t>
      </w:r>
      <w:r>
        <w:rPr>
          <w:rFonts w:ascii="Arial"/>
          <w:sz w:val="14"/>
        </w:rPr>
        <w:t xml:space="preserve">, iii) </w:t>
      </w:r>
      <w:r w:rsidRPr="00402F45">
        <w:rPr>
          <w:rFonts w:ascii="Arial"/>
          <w:sz w:val="14"/>
        </w:rPr>
        <w:t xml:space="preserve">zero-dimensional nanoparticles like </w:t>
      </w:r>
      <w:r>
        <w:rPr>
          <w:rFonts w:ascii="Arial"/>
          <w:sz w:val="14"/>
        </w:rPr>
        <w:t xml:space="preserve">quantum dots and Au </w:t>
      </w:r>
      <w:proofErr w:type="spellStart"/>
      <w:r>
        <w:rPr>
          <w:rFonts w:ascii="Arial"/>
          <w:sz w:val="14"/>
        </w:rPr>
        <w:t>nanospheres</w:t>
      </w:r>
      <w:proofErr w:type="spellEnd"/>
      <w:r>
        <w:rPr>
          <w:rFonts w:ascii="Arial"/>
          <w:sz w:val="14"/>
        </w:rPr>
        <w:t xml:space="preserve"> and iv) hybrid nanomaterials</w:t>
      </w:r>
      <w:r w:rsidRPr="00402F45">
        <w:rPr>
          <w:rFonts w:ascii="Arial"/>
          <w:sz w:val="14"/>
        </w:rPr>
        <w:t xml:space="preserve"> for optoelectronics (e.g., solar cells), catalysis and biomedical applications. Regarding her recent work, since 2012 she has published ~100 times on nanomaterials research in high-quality journals (J</w:t>
      </w:r>
      <w:r w:rsidRPr="00402F45">
        <w:rPr>
          <w:rFonts w:ascii="Arial"/>
          <w:i/>
          <w:sz w:val="14"/>
        </w:rPr>
        <w:t xml:space="preserve">. Am. Chem. Soc., Adv. Mater., Adv. Energy Mater., ACS Nano, </w:t>
      </w:r>
      <w:proofErr w:type="gramStart"/>
      <w:r w:rsidRPr="00402F45">
        <w:rPr>
          <w:rFonts w:ascii="Arial"/>
          <w:i/>
          <w:sz w:val="14"/>
        </w:rPr>
        <w:t>Adv</w:t>
      </w:r>
      <w:proofErr w:type="gramEnd"/>
      <w:r w:rsidRPr="00402F45">
        <w:rPr>
          <w:rFonts w:ascii="Arial"/>
          <w:i/>
          <w:sz w:val="14"/>
        </w:rPr>
        <w:t xml:space="preserve">. </w:t>
      </w:r>
      <w:proofErr w:type="spellStart"/>
      <w:r w:rsidRPr="00402F45">
        <w:rPr>
          <w:rFonts w:ascii="Arial"/>
          <w:i/>
          <w:sz w:val="14"/>
        </w:rPr>
        <w:t>Funct</w:t>
      </w:r>
      <w:proofErr w:type="spellEnd"/>
      <w:r w:rsidRPr="00402F45">
        <w:rPr>
          <w:rFonts w:ascii="Arial"/>
          <w:i/>
          <w:sz w:val="14"/>
        </w:rPr>
        <w:t xml:space="preserve">. </w:t>
      </w:r>
      <w:proofErr w:type="gramStart"/>
      <w:r w:rsidRPr="00402F45">
        <w:rPr>
          <w:rFonts w:ascii="Arial"/>
          <w:i/>
          <w:sz w:val="14"/>
        </w:rPr>
        <w:t>Mater.,</w:t>
      </w:r>
      <w:proofErr w:type="gramEnd"/>
      <w:r w:rsidRPr="00402F45">
        <w:rPr>
          <w:rFonts w:ascii="Arial"/>
          <w:i/>
          <w:sz w:val="14"/>
        </w:rPr>
        <w:t xml:space="preserve"> Energy Environ. Sci., Chem. Mater</w:t>
      </w:r>
      <w:r w:rsidRPr="00402F45">
        <w:rPr>
          <w:rFonts w:ascii="Arial"/>
          <w:sz w:val="14"/>
        </w:rPr>
        <w:t xml:space="preserve">., etc.). She serves as an Editor or Editorial Board member of ACS Energy Lett., Sci. Rep., Frontier of Materials (Energy) and Rev. </w:t>
      </w:r>
      <w:proofErr w:type="spellStart"/>
      <w:r w:rsidRPr="00402F45">
        <w:rPr>
          <w:rFonts w:ascii="Arial"/>
          <w:sz w:val="14"/>
        </w:rPr>
        <w:t>Nanosci</w:t>
      </w:r>
      <w:proofErr w:type="spellEnd"/>
      <w:r w:rsidRPr="00402F45">
        <w:rPr>
          <w:rFonts w:ascii="Arial"/>
          <w:sz w:val="14"/>
        </w:rPr>
        <w:t>. Nanotech</w:t>
      </w:r>
      <w:r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3A01B4" w:rsidRPr="004F620E">
          <w:rPr>
            <w:rStyle w:val="Hyperlink"/>
            <w:rFonts w:ascii="Arial"/>
            <w:sz w:val="14"/>
          </w:rPr>
          <w:t>ma@emt.inrs.ca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CA"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6351E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14C1" w:rsidRDefault="004914C1">
      <w:r>
        <w:separator/>
      </w:r>
    </w:p>
  </w:endnote>
  <w:endnote w:type="continuationSeparator" w:id="0">
    <w:p w:rsidR="004914C1" w:rsidRDefault="00491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CA"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CA"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CA"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14C1" w:rsidRDefault="004914C1">
      <w:r>
        <w:separator/>
      </w:r>
    </w:p>
  </w:footnote>
  <w:footnote w:type="continuationSeparator" w:id="0">
    <w:p w:rsidR="004914C1" w:rsidRDefault="004914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CA"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9551E9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</w:pPr>
                          <w:r w:rsidRPr="009551E9"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  <w:t xml:space="preserve">T Furuta et al., J Pai n Relief 2016, 5:3(Suppl) </w:t>
                          </w:r>
                          <w:r w:rsidR="004914C1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fldChar w:fldCharType="begin"/>
                          </w:r>
                          <w:r w:rsidR="004914C1" w:rsidRPr="009551E9"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  <w:instrText xml:space="preserve"> HYPERLINK "http://dx.doi.org/10.4172/2167-0846.C1.006" \h </w:instrText>
                          </w:r>
                          <w:r w:rsidR="004914C1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fldChar w:fldCharType="separate"/>
                          </w:r>
                          <w:r w:rsidRPr="009551E9">
                            <w:rPr>
                              <w:rFonts w:ascii="Arial"/>
                              <w:color w:val="FFFFFF" w:themeColor="background1"/>
                              <w:sz w:val="14"/>
                              <w:lang w:val="fr-CA"/>
                            </w:rPr>
                            <w:t>http://dx.doi.org/10.4172/2167-0846.C1.006</w:t>
                          </w:r>
                          <w:r w:rsidR="004914C1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9551E9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</w:pPr>
                    <w:r w:rsidRPr="009551E9"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  <w:t xml:space="preserve">T Furuta et al., J Pai n Relief 2016, 5:3(Suppl) </w:t>
                    </w:r>
                    <w:r w:rsidR="004914C1">
                      <w:rPr>
                        <w:rFonts w:ascii="Arial"/>
                        <w:color w:val="FFFFFF" w:themeColor="background1"/>
                        <w:sz w:val="14"/>
                      </w:rPr>
                      <w:fldChar w:fldCharType="begin"/>
                    </w:r>
                    <w:r w:rsidR="004914C1" w:rsidRPr="009551E9"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  <w:instrText xml:space="preserve"> HYPERLINK "http://dx.doi.org/10.4172/2167-0846.C1.006" \h </w:instrText>
                    </w:r>
                    <w:r w:rsidR="004914C1">
                      <w:rPr>
                        <w:rFonts w:ascii="Arial"/>
                        <w:color w:val="FFFFFF" w:themeColor="background1"/>
                        <w:sz w:val="14"/>
                      </w:rPr>
                      <w:fldChar w:fldCharType="separate"/>
                    </w:r>
                    <w:r w:rsidRPr="009551E9">
                      <w:rPr>
                        <w:rFonts w:ascii="Arial"/>
                        <w:color w:val="FFFFFF" w:themeColor="background1"/>
                        <w:sz w:val="14"/>
                        <w:lang w:val="fr-CA"/>
                      </w:rPr>
                      <w:t>http://dx.doi.org/10.4172/2167-0846.C1.006</w:t>
                    </w:r>
                    <w:r w:rsidR="004914C1">
                      <w:rPr>
                        <w:rFonts w:ascii="Arial"/>
                        <w:color w:val="FFFFFF" w:themeColor="background1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CA"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2F62"/>
    <w:rsid w:val="000E2911"/>
    <w:rsid w:val="001263DF"/>
    <w:rsid w:val="00146159"/>
    <w:rsid w:val="002455EC"/>
    <w:rsid w:val="00292ED9"/>
    <w:rsid w:val="003A01B4"/>
    <w:rsid w:val="00402F45"/>
    <w:rsid w:val="00404E5B"/>
    <w:rsid w:val="00414F7B"/>
    <w:rsid w:val="004355DC"/>
    <w:rsid w:val="004749B4"/>
    <w:rsid w:val="004914C1"/>
    <w:rsid w:val="00494130"/>
    <w:rsid w:val="004F3523"/>
    <w:rsid w:val="005973B9"/>
    <w:rsid w:val="005B3A56"/>
    <w:rsid w:val="006060CE"/>
    <w:rsid w:val="0063497F"/>
    <w:rsid w:val="006D564B"/>
    <w:rsid w:val="00873DF0"/>
    <w:rsid w:val="008756E6"/>
    <w:rsid w:val="008A08B6"/>
    <w:rsid w:val="009551E9"/>
    <w:rsid w:val="00961AC5"/>
    <w:rsid w:val="009B2D44"/>
    <w:rsid w:val="00A07E82"/>
    <w:rsid w:val="00A9710C"/>
    <w:rsid w:val="00AE3E37"/>
    <w:rsid w:val="00B21A57"/>
    <w:rsid w:val="00B90F30"/>
    <w:rsid w:val="00C33602"/>
    <w:rsid w:val="00CD6F55"/>
    <w:rsid w:val="00D71109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DE7DED-659C-4D05-A93B-7F58B8538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ma@emt.inrs.c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Dongling</cp:lastModifiedBy>
  <cp:revision>2</cp:revision>
  <dcterms:created xsi:type="dcterms:W3CDTF">2019-01-26T22:08:00Z</dcterms:created>
  <dcterms:modified xsi:type="dcterms:W3CDTF">2019-01-26T22:08:00Z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