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DD4F64" w:rsidP="00494130">
      <w:pPr>
        <w:pStyle w:val="Ttulo1"/>
        <w:spacing w:before="170"/>
        <w:ind w:left="0"/>
      </w:pPr>
      <w:r>
        <w:t xml:space="preserve">DFT investigation about magneto-electric coupling of ANiO3 (A = </w:t>
      </w:r>
      <w:proofErr w:type="spellStart"/>
      <w:r>
        <w:t>Ti</w:t>
      </w:r>
      <w:proofErr w:type="spellEnd"/>
      <w:r>
        <w:t xml:space="preserve">, Ge, </w:t>
      </w:r>
      <w:proofErr w:type="spellStart"/>
      <w:r>
        <w:t>Zr</w:t>
      </w:r>
      <w:proofErr w:type="spellEnd"/>
      <w:r>
        <w:t xml:space="preserve">, Sn, </w:t>
      </w:r>
      <w:proofErr w:type="spellStart"/>
      <w:r>
        <w:t>Hf</w:t>
      </w:r>
      <w:proofErr w:type="spellEnd"/>
      <w:r>
        <w:t xml:space="preserve"> and </w:t>
      </w:r>
      <w:proofErr w:type="spellStart"/>
      <w:r>
        <w:t>Pb</w:t>
      </w:r>
      <w:proofErr w:type="spellEnd"/>
      <w:r>
        <w:t>) materials</w:t>
      </w:r>
      <w:bookmarkStart w:id="0" w:name="_GoBack"/>
      <w:bookmarkEnd w:id="0"/>
    </w:p>
    <w:p w:rsidR="004C6272" w:rsidRPr="004C6272" w:rsidRDefault="004C6272" w:rsidP="005973B9">
      <w:pPr>
        <w:pStyle w:val="Corpodetexto"/>
        <w:spacing w:before="73" w:line="198" w:lineRule="exact"/>
        <w:ind w:left="100" w:right="5987"/>
        <w:rPr>
          <w:rFonts w:ascii="Arial"/>
          <w:lang w:val="pt-BR"/>
        </w:rPr>
      </w:pPr>
      <w:r w:rsidRPr="004C6272">
        <w:rPr>
          <w:rFonts w:ascii="Arial"/>
          <w:lang w:val="pt-BR"/>
        </w:rPr>
        <w:t>De Lazaro, SR</w:t>
      </w:r>
      <w:r w:rsidR="005973B9" w:rsidRPr="004C6272">
        <w:rPr>
          <w:rFonts w:ascii="Arial"/>
          <w:lang w:val="pt-BR"/>
        </w:rPr>
        <w:t xml:space="preserve"> PhD, </w:t>
      </w:r>
      <w:r w:rsidRPr="004C6272">
        <w:rPr>
          <w:rFonts w:ascii="Arial"/>
          <w:lang w:val="pt-BR"/>
        </w:rPr>
        <w:t>UEPG</w:t>
      </w:r>
      <w:r w:rsidR="005973B9" w:rsidRPr="004C6272">
        <w:rPr>
          <w:rFonts w:ascii="Arial"/>
          <w:lang w:val="pt-BR"/>
        </w:rPr>
        <w:t xml:space="preserve">, </w:t>
      </w:r>
      <w:proofErr w:type="spellStart"/>
      <w:r w:rsidRPr="004C6272">
        <w:rPr>
          <w:rFonts w:ascii="Arial"/>
          <w:lang w:val="pt-BR"/>
        </w:rPr>
        <w:t>Brazil</w:t>
      </w:r>
      <w:proofErr w:type="spellEnd"/>
      <w:r w:rsidRPr="004C6272">
        <w:rPr>
          <w:rFonts w:ascii="Arial"/>
          <w:lang w:val="pt-BR"/>
        </w:rPr>
        <w:t xml:space="preserve">, Ponta </w:t>
      </w:r>
      <w:proofErr w:type="gramStart"/>
      <w:r w:rsidRPr="004C6272">
        <w:rPr>
          <w:rFonts w:ascii="Arial"/>
          <w:lang w:val="pt-BR"/>
        </w:rPr>
        <w:t>Grossa</w:t>
      </w:r>
      <w:proofErr w:type="gramEnd"/>
    </w:p>
    <w:p w:rsidR="005973B9" w:rsidRDefault="00DD4F64" w:rsidP="005973B9">
      <w:pPr>
        <w:pStyle w:val="Corpodetexto"/>
        <w:spacing w:before="73" w:line="198" w:lineRule="exact"/>
        <w:ind w:left="100" w:right="5987"/>
        <w:rPr>
          <w:rFonts w:ascii="Arial"/>
          <w:lang w:val="pt-BR"/>
        </w:rPr>
      </w:pPr>
      <w:r>
        <w:rPr>
          <w:rFonts w:ascii="Arial"/>
          <w:lang w:val="pt-BR"/>
        </w:rPr>
        <w:t xml:space="preserve">Lacerda, LHS, </w:t>
      </w:r>
      <w:r w:rsidRPr="004C6272">
        <w:rPr>
          <w:rFonts w:ascii="Arial"/>
          <w:lang w:val="pt-BR"/>
        </w:rPr>
        <w:t xml:space="preserve">UEPG, </w:t>
      </w:r>
      <w:proofErr w:type="spellStart"/>
      <w:r w:rsidRPr="004C6272">
        <w:rPr>
          <w:rFonts w:ascii="Arial"/>
          <w:lang w:val="pt-BR"/>
        </w:rPr>
        <w:t>Brazil</w:t>
      </w:r>
      <w:proofErr w:type="spellEnd"/>
      <w:r w:rsidRPr="004C6272">
        <w:rPr>
          <w:rFonts w:ascii="Arial"/>
          <w:lang w:val="pt-BR"/>
        </w:rPr>
        <w:t xml:space="preserve">, Ponta </w:t>
      </w:r>
      <w:proofErr w:type="gramStart"/>
      <w:r w:rsidRPr="004C6272">
        <w:rPr>
          <w:rFonts w:ascii="Arial"/>
          <w:lang w:val="pt-BR"/>
        </w:rPr>
        <w:t>Grossa</w:t>
      </w:r>
      <w:proofErr w:type="gramEnd"/>
    </w:p>
    <w:p w:rsidR="00DD4F64" w:rsidRDefault="00DD4F64" w:rsidP="005973B9">
      <w:pPr>
        <w:pStyle w:val="Corpodetexto"/>
        <w:spacing w:before="73" w:line="198" w:lineRule="exact"/>
        <w:ind w:left="100" w:right="5987"/>
        <w:rPr>
          <w:rFonts w:ascii="Arial"/>
          <w:lang w:val="pt-BR"/>
        </w:rPr>
      </w:pPr>
      <w:r>
        <w:rPr>
          <w:rFonts w:ascii="Arial"/>
          <w:lang w:val="pt-BR"/>
        </w:rPr>
        <w:t xml:space="preserve">Ribeiro, APR, </w:t>
      </w:r>
      <w:r w:rsidRPr="004C6272">
        <w:rPr>
          <w:rFonts w:ascii="Arial"/>
          <w:lang w:val="pt-BR"/>
        </w:rPr>
        <w:t xml:space="preserve">UEPG, </w:t>
      </w:r>
      <w:proofErr w:type="spellStart"/>
      <w:r w:rsidRPr="004C6272">
        <w:rPr>
          <w:rFonts w:ascii="Arial"/>
          <w:lang w:val="pt-BR"/>
        </w:rPr>
        <w:t>Brazil</w:t>
      </w:r>
      <w:proofErr w:type="spellEnd"/>
      <w:r w:rsidRPr="004C6272">
        <w:rPr>
          <w:rFonts w:ascii="Arial"/>
          <w:lang w:val="pt-BR"/>
        </w:rPr>
        <w:t xml:space="preserve">, Ponta </w:t>
      </w:r>
      <w:proofErr w:type="gramStart"/>
      <w:r w:rsidRPr="004C6272">
        <w:rPr>
          <w:rFonts w:ascii="Arial"/>
          <w:lang w:val="pt-BR"/>
        </w:rPr>
        <w:t>Grossa</w:t>
      </w:r>
      <w:proofErr w:type="gramEnd"/>
    </w:p>
    <w:p w:rsidR="00DD4F64" w:rsidRPr="00DD4F64" w:rsidRDefault="00DD4F64" w:rsidP="00DD4F64">
      <w:pPr>
        <w:pStyle w:val="Corpodetexto"/>
        <w:spacing w:before="73" w:line="198" w:lineRule="exact"/>
        <w:ind w:left="100" w:right="5987"/>
        <w:rPr>
          <w:rFonts w:ascii="Arial"/>
          <w:lang w:val="pt-BR"/>
        </w:rPr>
      </w:pPr>
      <w:r>
        <w:rPr>
          <w:rFonts w:ascii="Arial"/>
          <w:lang w:val="pt-BR"/>
        </w:rPr>
        <w:t xml:space="preserve">Longo, E, </w:t>
      </w:r>
      <w:r w:rsidRPr="004C6272">
        <w:rPr>
          <w:rFonts w:ascii="Arial"/>
          <w:lang w:val="pt-BR"/>
        </w:rPr>
        <w:t xml:space="preserve">UEPG, </w:t>
      </w:r>
      <w:proofErr w:type="spellStart"/>
      <w:r w:rsidRPr="004C6272">
        <w:rPr>
          <w:rFonts w:ascii="Arial"/>
          <w:lang w:val="pt-BR"/>
        </w:rPr>
        <w:t>Brazil</w:t>
      </w:r>
      <w:proofErr w:type="spellEnd"/>
      <w:r w:rsidRPr="004C6272">
        <w:rPr>
          <w:rFonts w:ascii="Arial"/>
          <w:lang w:val="pt-BR"/>
        </w:rPr>
        <w:t xml:space="preserve">, Ponta </w:t>
      </w:r>
      <w:proofErr w:type="gramStart"/>
      <w:r w:rsidRPr="004C6272">
        <w:rPr>
          <w:rFonts w:ascii="Arial"/>
          <w:lang w:val="pt-BR"/>
        </w:rPr>
        <w:t>Grossa</w:t>
      </w:r>
      <w:proofErr w:type="gramEnd"/>
    </w:p>
    <w:p w:rsidR="00AE3E37" w:rsidRPr="00DD4F64" w:rsidRDefault="00AE3E37">
      <w:pPr>
        <w:pStyle w:val="Corpodetexto"/>
        <w:spacing w:before="3"/>
        <w:rPr>
          <w:rFonts w:ascii="Arial"/>
          <w:sz w:val="21"/>
          <w:lang w:val="pt-BR"/>
        </w:rPr>
      </w:pPr>
    </w:p>
    <w:p w:rsidR="00AE3E37" w:rsidRPr="00DD4F64" w:rsidRDefault="00AE3E37">
      <w:pPr>
        <w:rPr>
          <w:rFonts w:ascii="Arial"/>
          <w:sz w:val="21"/>
          <w:lang w:val="pt-BR"/>
        </w:rPr>
        <w:sectPr w:rsidR="00AE3E37" w:rsidRPr="00DD4F64">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w:t>
      </w:r>
    </w:p>
    <w:p w:rsidR="004C6272" w:rsidRPr="007C2CEE" w:rsidRDefault="004C6272" w:rsidP="004C6272">
      <w:pPr>
        <w:pStyle w:val="Ttulo3"/>
        <w:spacing w:before="74"/>
        <w:jc w:val="both"/>
        <w:rPr>
          <w:rFonts w:ascii="Tw Cen MT" w:eastAsia="Tw Cen MT" w:hAnsi="Tw Cen MT" w:cs="Tw Cen MT"/>
          <w:b w:val="0"/>
          <w:bCs w:val="0"/>
          <w:sz w:val="18"/>
          <w:szCs w:val="18"/>
        </w:rPr>
      </w:pPr>
      <w:r w:rsidRPr="007C2CEE">
        <w:rPr>
          <w:rFonts w:ascii="Tw Cen MT" w:eastAsia="Tw Cen MT" w:hAnsi="Tw Cen MT" w:cs="Tw Cen MT"/>
          <w:b w:val="0"/>
          <w:bCs w:val="0"/>
          <w:sz w:val="18"/>
          <w:szCs w:val="18"/>
        </w:rPr>
        <w:t>Nowadays, the theoretical-computational methods based on quantum mechanics are important tools for the development of materials. The use of such methodologies o</w:t>
      </w:r>
      <w:r w:rsidRPr="007C2CEE">
        <w:rPr>
          <w:rFonts w:eastAsia="Tw Cen MT"/>
          <w:b w:val="0"/>
          <w:bCs w:val="0"/>
          <w:sz w:val="18"/>
          <w:szCs w:val="18"/>
        </w:rPr>
        <w:t>ﬀ</w:t>
      </w:r>
      <w:r w:rsidRPr="007C2CEE">
        <w:rPr>
          <w:rFonts w:ascii="Tw Cen MT" w:eastAsia="Tw Cen MT" w:hAnsi="Tw Cen MT" w:cs="Tw Cen MT"/>
          <w:b w:val="0"/>
          <w:bCs w:val="0"/>
          <w:sz w:val="18"/>
          <w:szCs w:val="18"/>
        </w:rPr>
        <w:t>ers additional advantages to the experimental techniques since it shows a better relationship between results precision and study time, especially in the case of Density Functional Theory (DFT). The theoretical methods are also largely employed in materials development aiming for technological applications; nowadays, multiferroic (MF) materials represent an emergent technology and have attracted the interest of researchers around the world. Multiferroism consists in the coexistence and coupling between magnetic ordering and ferroelectricity or ferroelasticity in the same crystalline phase. In particular, the most common multiferroism is known as magnetoelectric (ME) coupling. The investigation of multiferroic materials aims its application at development of several devices such as actuators, magnetic readers, sensors, tunneling and data storage devices.</w:t>
      </w:r>
    </w:p>
    <w:p w:rsidR="004C6272" w:rsidRPr="007C2CEE" w:rsidRDefault="004C6272" w:rsidP="004C6272">
      <w:pPr>
        <w:pStyle w:val="Ttulo3"/>
        <w:spacing w:before="74"/>
        <w:jc w:val="both"/>
        <w:rPr>
          <w:rFonts w:ascii="Tw Cen MT" w:eastAsia="Tw Cen MT" w:hAnsi="Tw Cen MT" w:cs="Tw Cen MT"/>
          <w:b w:val="0"/>
          <w:bCs w:val="0"/>
          <w:sz w:val="18"/>
          <w:szCs w:val="18"/>
        </w:rPr>
      </w:pPr>
      <w:r w:rsidRPr="007C2CEE">
        <w:rPr>
          <w:rFonts w:ascii="Tw Cen MT" w:eastAsia="Tw Cen MT" w:hAnsi="Tw Cen MT" w:cs="Tw Cen MT"/>
          <w:b w:val="0"/>
          <w:bCs w:val="0"/>
          <w:sz w:val="18"/>
          <w:szCs w:val="18"/>
        </w:rPr>
        <w:t>Multiferroism is found only in a very restrict group of crystalline structures such as perovskite, ilmenite (R3) and ordered corundum (LiNbO3 structure – R3c). It is important to note that the R3c structure is the most common structure observed in known multiferroic materials, such as BiFeO</w:t>
      </w:r>
      <w:r w:rsidRPr="007C2CEE">
        <w:rPr>
          <w:rFonts w:ascii="Tw Cen MT" w:eastAsia="Tw Cen MT" w:hAnsi="Tw Cen MT" w:cs="Tw Cen MT"/>
          <w:b w:val="0"/>
          <w:bCs w:val="0"/>
          <w:sz w:val="18"/>
          <w:szCs w:val="18"/>
          <w:vertAlign w:val="subscript"/>
        </w:rPr>
        <w:t>3</w:t>
      </w:r>
      <w:r w:rsidRPr="007C2CEE">
        <w:rPr>
          <w:rFonts w:ascii="Tw Cen MT" w:eastAsia="Tw Cen MT" w:hAnsi="Tw Cen MT" w:cs="Tw Cen MT"/>
          <w:b w:val="0"/>
          <w:bCs w:val="0"/>
          <w:sz w:val="18"/>
          <w:szCs w:val="18"/>
        </w:rPr>
        <w:t>, PbNiO</w:t>
      </w:r>
      <w:r w:rsidR="007C2CEE" w:rsidRPr="007C2CEE">
        <w:rPr>
          <w:rFonts w:ascii="Tw Cen MT" w:eastAsia="Tw Cen MT" w:hAnsi="Tw Cen MT" w:cs="Tw Cen MT"/>
          <w:b w:val="0"/>
          <w:bCs w:val="0"/>
          <w:sz w:val="18"/>
          <w:szCs w:val="18"/>
          <w:vertAlign w:val="subscript"/>
        </w:rPr>
        <w:t>3</w:t>
      </w:r>
      <w:r w:rsidRPr="007C2CEE">
        <w:rPr>
          <w:rFonts w:ascii="Tw Cen MT" w:eastAsia="Tw Cen MT" w:hAnsi="Tw Cen MT" w:cs="Tw Cen MT"/>
          <w:b w:val="0"/>
          <w:bCs w:val="0"/>
          <w:sz w:val="18"/>
          <w:szCs w:val="18"/>
        </w:rPr>
        <w:t>, YMnO</w:t>
      </w:r>
      <w:r w:rsidR="007C2CEE" w:rsidRPr="007C2CEE">
        <w:rPr>
          <w:rFonts w:ascii="Tw Cen MT" w:eastAsia="Tw Cen MT" w:hAnsi="Tw Cen MT" w:cs="Tw Cen MT"/>
          <w:b w:val="0"/>
          <w:bCs w:val="0"/>
          <w:sz w:val="18"/>
          <w:szCs w:val="18"/>
          <w:vertAlign w:val="subscript"/>
        </w:rPr>
        <w:t>3</w:t>
      </w:r>
      <w:r w:rsidRPr="007C2CEE">
        <w:rPr>
          <w:rFonts w:ascii="Tw Cen MT" w:eastAsia="Tw Cen MT" w:hAnsi="Tw Cen MT" w:cs="Tw Cen MT"/>
          <w:b w:val="0"/>
          <w:bCs w:val="0"/>
          <w:sz w:val="18"/>
          <w:szCs w:val="18"/>
        </w:rPr>
        <w:t>, BiMnO</w:t>
      </w:r>
      <w:r w:rsidR="007C2CEE" w:rsidRPr="007C2CEE">
        <w:rPr>
          <w:rFonts w:ascii="Tw Cen MT" w:eastAsia="Tw Cen MT" w:hAnsi="Tw Cen MT" w:cs="Tw Cen MT"/>
          <w:b w:val="0"/>
          <w:bCs w:val="0"/>
          <w:sz w:val="18"/>
          <w:szCs w:val="18"/>
          <w:vertAlign w:val="subscript"/>
        </w:rPr>
        <w:t>3</w:t>
      </w:r>
      <w:r w:rsidRPr="007C2CEE">
        <w:rPr>
          <w:rFonts w:ascii="Tw Cen MT" w:eastAsia="Tw Cen MT" w:hAnsi="Tw Cen MT" w:cs="Tw Cen MT"/>
          <w:b w:val="0"/>
          <w:bCs w:val="0"/>
          <w:sz w:val="18"/>
          <w:szCs w:val="18"/>
        </w:rPr>
        <w:t xml:space="preserve"> and TbMnO</w:t>
      </w:r>
      <w:r w:rsidR="007C2CEE" w:rsidRPr="007C2CEE">
        <w:rPr>
          <w:rFonts w:ascii="Tw Cen MT" w:eastAsia="Tw Cen MT" w:hAnsi="Tw Cen MT" w:cs="Tw Cen MT"/>
          <w:b w:val="0"/>
          <w:bCs w:val="0"/>
          <w:sz w:val="18"/>
          <w:szCs w:val="18"/>
          <w:vertAlign w:val="subscript"/>
        </w:rPr>
        <w:t>3</w:t>
      </w:r>
      <w:r w:rsidRPr="007C2CEE">
        <w:rPr>
          <w:rFonts w:ascii="Tw Cen MT" w:eastAsia="Tw Cen MT" w:hAnsi="Tw Cen MT" w:cs="Tw Cen MT"/>
          <w:b w:val="0"/>
          <w:bCs w:val="0"/>
          <w:sz w:val="18"/>
          <w:szCs w:val="18"/>
        </w:rPr>
        <w:t>. The R3c has a general formula of ABO</w:t>
      </w:r>
      <w:r w:rsidR="007C2CEE" w:rsidRPr="007C2CEE">
        <w:rPr>
          <w:rFonts w:ascii="Tw Cen MT" w:eastAsia="Tw Cen MT" w:hAnsi="Tw Cen MT" w:cs="Tw Cen MT"/>
          <w:b w:val="0"/>
          <w:bCs w:val="0"/>
          <w:sz w:val="18"/>
          <w:szCs w:val="18"/>
          <w:vertAlign w:val="subscript"/>
        </w:rPr>
        <w:t>3</w:t>
      </w:r>
      <w:r w:rsidRPr="007C2CEE">
        <w:rPr>
          <w:rFonts w:ascii="Tw Cen MT" w:eastAsia="Tw Cen MT" w:hAnsi="Tw Cen MT" w:cs="Tw Cen MT"/>
          <w:b w:val="0"/>
          <w:bCs w:val="0"/>
          <w:sz w:val="18"/>
          <w:szCs w:val="18"/>
        </w:rPr>
        <w:t>, lattice parameters a=</w:t>
      </w:r>
      <w:proofErr w:type="spellStart"/>
      <w:r w:rsidRPr="007C2CEE">
        <w:rPr>
          <w:rFonts w:ascii="Tw Cen MT" w:eastAsia="Tw Cen MT" w:hAnsi="Tw Cen MT" w:cs="Tw Cen MT"/>
          <w:b w:val="0"/>
          <w:bCs w:val="0"/>
          <w:sz w:val="18"/>
          <w:szCs w:val="18"/>
        </w:rPr>
        <w:t>b≠c</w:t>
      </w:r>
      <w:proofErr w:type="spellEnd"/>
      <w:r w:rsidRPr="007C2CEE">
        <w:rPr>
          <w:rFonts w:ascii="Tw Cen MT" w:eastAsia="Tw Cen MT" w:hAnsi="Tw Cen MT" w:cs="Tw Cen MT"/>
          <w:b w:val="0"/>
          <w:bCs w:val="0"/>
          <w:sz w:val="18"/>
          <w:szCs w:val="18"/>
        </w:rPr>
        <w:t xml:space="preserve"> and angles </w:t>
      </w:r>
      <w:r w:rsidRPr="007C2CEE">
        <w:rPr>
          <w:rFonts w:eastAsia="Tw Cen MT"/>
          <w:b w:val="0"/>
          <w:bCs w:val="0"/>
          <w:sz w:val="18"/>
          <w:szCs w:val="18"/>
        </w:rPr>
        <w:t>α</w:t>
      </w:r>
      <w:r w:rsidRPr="007C2CEE">
        <w:rPr>
          <w:rFonts w:ascii="Tw Cen MT" w:eastAsia="Tw Cen MT" w:hAnsi="Tw Cen MT" w:cs="Tw Cen MT"/>
          <w:b w:val="0"/>
          <w:bCs w:val="0"/>
          <w:sz w:val="18"/>
          <w:szCs w:val="18"/>
        </w:rPr>
        <w:t>=</w:t>
      </w:r>
      <w:r w:rsidRPr="007C2CEE">
        <w:rPr>
          <w:rFonts w:eastAsia="Tw Cen MT"/>
          <w:b w:val="0"/>
          <w:bCs w:val="0"/>
          <w:sz w:val="18"/>
          <w:szCs w:val="18"/>
        </w:rPr>
        <w:t>β</w:t>
      </w:r>
      <w:r w:rsidRPr="007C2CEE">
        <w:rPr>
          <w:rFonts w:ascii="Tw Cen MT" w:eastAsia="Tw Cen MT" w:hAnsi="Tw Cen MT" w:cs="Tw Cen MT"/>
          <w:b w:val="0"/>
          <w:bCs w:val="0"/>
          <w:sz w:val="18"/>
          <w:szCs w:val="18"/>
        </w:rPr>
        <w:t xml:space="preserve">=90° and </w:t>
      </w:r>
      <w:r w:rsidRPr="007C2CEE">
        <w:rPr>
          <w:rFonts w:eastAsia="Tw Cen MT"/>
          <w:b w:val="0"/>
          <w:bCs w:val="0"/>
          <w:sz w:val="18"/>
          <w:szCs w:val="18"/>
        </w:rPr>
        <w:t>γ</w:t>
      </w:r>
      <w:r w:rsidRPr="007C2CEE">
        <w:rPr>
          <w:rFonts w:ascii="Tw Cen MT" w:eastAsia="Tw Cen MT" w:hAnsi="Tw Cen MT" w:cs="Tw Cen MT"/>
          <w:b w:val="0"/>
          <w:bCs w:val="0"/>
          <w:sz w:val="18"/>
          <w:szCs w:val="18"/>
        </w:rPr>
        <w:t xml:space="preserve">=120°; the A and B cations are both surrounded by six O atoms forming two distorted </w:t>
      </w:r>
      <w:proofErr w:type="spellStart"/>
      <w:r w:rsidRPr="007C2CEE">
        <w:rPr>
          <w:rFonts w:ascii="Tw Cen MT" w:eastAsia="Tw Cen MT" w:hAnsi="Tw Cen MT" w:cs="Tw Cen MT"/>
          <w:b w:val="0"/>
          <w:bCs w:val="0"/>
          <w:sz w:val="18"/>
          <w:szCs w:val="18"/>
        </w:rPr>
        <w:t>octahedra</w:t>
      </w:r>
      <w:proofErr w:type="spellEnd"/>
      <w:r w:rsidRPr="007C2CEE">
        <w:rPr>
          <w:rFonts w:ascii="Tw Cen MT" w:eastAsia="Tw Cen MT" w:hAnsi="Tw Cen MT" w:cs="Tw Cen MT"/>
          <w:b w:val="0"/>
          <w:bCs w:val="0"/>
          <w:sz w:val="18"/>
          <w:szCs w:val="18"/>
        </w:rPr>
        <w:t>.</w:t>
      </w:r>
    </w:p>
    <w:p w:rsidR="004C6272" w:rsidRPr="007C2CEE" w:rsidRDefault="007C2CEE" w:rsidP="004C6272">
      <w:pPr>
        <w:pStyle w:val="Ttulo3"/>
        <w:spacing w:before="74"/>
        <w:jc w:val="both"/>
        <w:rPr>
          <w:rFonts w:ascii="Tw Cen MT" w:eastAsia="Tw Cen MT" w:hAnsi="Tw Cen MT" w:cs="Tw Cen MT"/>
          <w:b w:val="0"/>
          <w:bCs w:val="0"/>
          <w:sz w:val="18"/>
          <w:szCs w:val="18"/>
        </w:rPr>
      </w:pPr>
      <w:r w:rsidRPr="007C2CEE">
        <w:rPr>
          <w:rFonts w:ascii="Tw Cen MT" w:eastAsia="Tw Cen MT" w:hAnsi="Tw Cen MT" w:cs="Tw Cen MT"/>
          <w:b w:val="0"/>
          <w:bCs w:val="0"/>
          <w:sz w:val="18"/>
          <w:szCs w:val="18"/>
        </w:rPr>
        <w:t>Our work represents a theoretical e</w:t>
      </w:r>
      <w:r w:rsidRPr="007C2CEE">
        <w:rPr>
          <w:rFonts w:eastAsia="Tw Cen MT"/>
          <w:b w:val="0"/>
          <w:bCs w:val="0"/>
          <w:sz w:val="18"/>
          <w:szCs w:val="18"/>
        </w:rPr>
        <w:t>ﬀ</w:t>
      </w:r>
      <w:r w:rsidRPr="007C2CEE">
        <w:rPr>
          <w:rFonts w:ascii="Tw Cen MT" w:eastAsia="Tw Cen MT" w:hAnsi="Tw Cen MT" w:cs="Tw Cen MT"/>
          <w:b w:val="0"/>
          <w:bCs w:val="0"/>
          <w:sz w:val="18"/>
          <w:szCs w:val="18"/>
        </w:rPr>
        <w:t>ort to provide molecular information about an already reported PbNiO</w:t>
      </w:r>
      <w:r w:rsidRPr="007C2CEE">
        <w:rPr>
          <w:rFonts w:ascii="Tw Cen MT" w:eastAsia="Tw Cen MT" w:hAnsi="Tw Cen MT" w:cs="Tw Cen MT"/>
          <w:b w:val="0"/>
          <w:bCs w:val="0"/>
          <w:sz w:val="18"/>
          <w:szCs w:val="18"/>
          <w:vertAlign w:val="subscript"/>
        </w:rPr>
        <w:t>3</w:t>
      </w:r>
      <w:r w:rsidRPr="007C2CEE">
        <w:rPr>
          <w:rFonts w:ascii="Tw Cen MT" w:eastAsia="Tw Cen MT" w:hAnsi="Tw Cen MT" w:cs="Tw Cen MT"/>
          <w:b w:val="0"/>
          <w:bCs w:val="0"/>
          <w:sz w:val="18"/>
          <w:szCs w:val="18"/>
        </w:rPr>
        <w:t xml:space="preserve"> material (PNO) and new proposed materials (TiNiO</w:t>
      </w:r>
      <w:r w:rsidRPr="007C2CEE">
        <w:rPr>
          <w:rFonts w:ascii="Tw Cen MT" w:eastAsia="Tw Cen MT" w:hAnsi="Tw Cen MT" w:cs="Tw Cen MT"/>
          <w:b w:val="0"/>
          <w:bCs w:val="0"/>
          <w:sz w:val="18"/>
          <w:szCs w:val="18"/>
          <w:vertAlign w:val="subscript"/>
        </w:rPr>
        <w:t>3</w:t>
      </w:r>
      <w:r w:rsidRPr="007C2CEE">
        <w:rPr>
          <w:rFonts w:ascii="Tw Cen MT" w:eastAsia="Tw Cen MT" w:hAnsi="Tw Cen MT" w:cs="Tw Cen MT"/>
          <w:b w:val="0"/>
          <w:bCs w:val="0"/>
          <w:sz w:val="18"/>
          <w:szCs w:val="18"/>
        </w:rPr>
        <w:t>, GeNiO</w:t>
      </w:r>
      <w:r w:rsidRPr="007C2CEE">
        <w:rPr>
          <w:rFonts w:ascii="Tw Cen MT" w:eastAsia="Tw Cen MT" w:hAnsi="Tw Cen MT" w:cs="Tw Cen MT"/>
          <w:b w:val="0"/>
          <w:bCs w:val="0"/>
          <w:sz w:val="18"/>
          <w:szCs w:val="18"/>
          <w:vertAlign w:val="subscript"/>
        </w:rPr>
        <w:t>3</w:t>
      </w:r>
      <w:r w:rsidRPr="007C2CEE">
        <w:rPr>
          <w:rFonts w:ascii="Tw Cen MT" w:eastAsia="Tw Cen MT" w:hAnsi="Tw Cen MT" w:cs="Tw Cen MT"/>
          <w:b w:val="0"/>
          <w:bCs w:val="0"/>
          <w:sz w:val="18"/>
          <w:szCs w:val="18"/>
        </w:rPr>
        <w:t>, ZrNiO</w:t>
      </w:r>
      <w:r w:rsidRPr="007C2CEE">
        <w:rPr>
          <w:rFonts w:ascii="Tw Cen MT" w:eastAsia="Tw Cen MT" w:hAnsi="Tw Cen MT" w:cs="Tw Cen MT"/>
          <w:b w:val="0"/>
          <w:bCs w:val="0"/>
          <w:sz w:val="18"/>
          <w:szCs w:val="18"/>
          <w:vertAlign w:val="subscript"/>
        </w:rPr>
        <w:t>3</w:t>
      </w:r>
      <w:r w:rsidRPr="007C2CEE">
        <w:rPr>
          <w:rFonts w:ascii="Tw Cen MT" w:eastAsia="Tw Cen MT" w:hAnsi="Tw Cen MT" w:cs="Tw Cen MT"/>
          <w:b w:val="0"/>
          <w:bCs w:val="0"/>
          <w:sz w:val="18"/>
          <w:szCs w:val="18"/>
        </w:rPr>
        <w:t>, SnNiO</w:t>
      </w:r>
      <w:r w:rsidRPr="007C2CEE">
        <w:rPr>
          <w:rFonts w:ascii="Tw Cen MT" w:eastAsia="Tw Cen MT" w:hAnsi="Tw Cen MT" w:cs="Tw Cen MT"/>
          <w:b w:val="0"/>
          <w:bCs w:val="0"/>
          <w:sz w:val="18"/>
          <w:szCs w:val="18"/>
          <w:vertAlign w:val="subscript"/>
        </w:rPr>
        <w:t>3</w:t>
      </w:r>
      <w:r w:rsidRPr="007C2CEE">
        <w:rPr>
          <w:rFonts w:ascii="Tw Cen MT" w:eastAsia="Tw Cen MT" w:hAnsi="Tw Cen MT" w:cs="Tw Cen MT"/>
          <w:b w:val="0"/>
          <w:bCs w:val="0"/>
          <w:sz w:val="18"/>
          <w:szCs w:val="18"/>
        </w:rPr>
        <w:t xml:space="preserve"> and HfNiO</w:t>
      </w:r>
      <w:r w:rsidRPr="007C2CEE">
        <w:rPr>
          <w:rFonts w:ascii="Tw Cen MT" w:eastAsia="Tw Cen MT" w:hAnsi="Tw Cen MT" w:cs="Tw Cen MT"/>
          <w:b w:val="0"/>
          <w:bCs w:val="0"/>
          <w:sz w:val="18"/>
          <w:szCs w:val="18"/>
          <w:vertAlign w:val="subscript"/>
        </w:rPr>
        <w:t>3</w:t>
      </w:r>
      <w:r w:rsidRPr="007C2CEE">
        <w:rPr>
          <w:rFonts w:ascii="Tw Cen MT" w:eastAsia="Tw Cen MT" w:hAnsi="Tw Cen MT" w:cs="Tw Cen MT"/>
          <w:b w:val="0"/>
          <w:bCs w:val="0"/>
          <w:sz w:val="18"/>
          <w:szCs w:val="18"/>
        </w:rPr>
        <w:t xml:space="preserve">). Therefore, theoretical-computational methods based on DFT/ B3LYP were employed to investigate multiferroic materials through chemical substitution of </w:t>
      </w:r>
      <w:proofErr w:type="spellStart"/>
      <w:r w:rsidRPr="007C2CEE">
        <w:rPr>
          <w:rFonts w:ascii="Tw Cen MT" w:eastAsia="Tw Cen MT" w:hAnsi="Tw Cen MT" w:cs="Tw Cen MT"/>
          <w:b w:val="0"/>
          <w:bCs w:val="0"/>
          <w:sz w:val="18"/>
          <w:szCs w:val="18"/>
        </w:rPr>
        <w:t>Pb</w:t>
      </w:r>
      <w:proofErr w:type="spellEnd"/>
      <w:r w:rsidRPr="007C2CEE">
        <w:rPr>
          <w:rFonts w:ascii="Tw Cen MT" w:eastAsia="Tw Cen MT" w:hAnsi="Tw Cen MT" w:cs="Tw Cen MT"/>
          <w:b w:val="0"/>
          <w:bCs w:val="0"/>
          <w:sz w:val="18"/>
          <w:szCs w:val="18"/>
        </w:rPr>
        <w:t xml:space="preserve"> atoms in PNO structure by </w:t>
      </w:r>
      <w:proofErr w:type="spellStart"/>
      <w:r w:rsidRPr="007C2CEE">
        <w:rPr>
          <w:rFonts w:ascii="Tw Cen MT" w:eastAsia="Tw Cen MT" w:hAnsi="Tw Cen MT" w:cs="Tw Cen MT"/>
          <w:b w:val="0"/>
          <w:bCs w:val="0"/>
          <w:sz w:val="18"/>
          <w:szCs w:val="18"/>
        </w:rPr>
        <w:t>Ti</w:t>
      </w:r>
      <w:proofErr w:type="spellEnd"/>
      <w:r w:rsidRPr="007C2CEE">
        <w:rPr>
          <w:rFonts w:ascii="Tw Cen MT" w:eastAsia="Tw Cen MT" w:hAnsi="Tw Cen MT" w:cs="Tw Cen MT"/>
          <w:b w:val="0"/>
          <w:bCs w:val="0"/>
          <w:sz w:val="18"/>
          <w:szCs w:val="18"/>
        </w:rPr>
        <w:t xml:space="preserve">, Ge, </w:t>
      </w:r>
      <w:proofErr w:type="spellStart"/>
      <w:r w:rsidRPr="007C2CEE">
        <w:rPr>
          <w:rFonts w:ascii="Tw Cen MT" w:eastAsia="Tw Cen MT" w:hAnsi="Tw Cen MT" w:cs="Tw Cen MT"/>
          <w:b w:val="0"/>
          <w:bCs w:val="0"/>
          <w:sz w:val="18"/>
          <w:szCs w:val="18"/>
        </w:rPr>
        <w:t>Zr</w:t>
      </w:r>
      <w:proofErr w:type="spellEnd"/>
      <w:r w:rsidRPr="007C2CEE">
        <w:rPr>
          <w:rFonts w:ascii="Tw Cen MT" w:eastAsia="Tw Cen MT" w:hAnsi="Tw Cen MT" w:cs="Tw Cen MT"/>
          <w:b w:val="0"/>
          <w:bCs w:val="0"/>
          <w:sz w:val="18"/>
          <w:szCs w:val="18"/>
        </w:rPr>
        <w:t xml:space="preserve">, Sn and </w:t>
      </w:r>
      <w:proofErr w:type="spellStart"/>
      <w:r w:rsidRPr="007C2CEE">
        <w:rPr>
          <w:rFonts w:ascii="Tw Cen MT" w:eastAsia="Tw Cen MT" w:hAnsi="Tw Cen MT" w:cs="Tw Cen MT"/>
          <w:b w:val="0"/>
          <w:bCs w:val="0"/>
          <w:sz w:val="18"/>
          <w:szCs w:val="18"/>
        </w:rPr>
        <w:t>Hf</w:t>
      </w:r>
      <w:proofErr w:type="spellEnd"/>
      <w:r w:rsidRPr="007C2CEE">
        <w:rPr>
          <w:rFonts w:ascii="Tw Cen MT" w:eastAsia="Tw Cen MT" w:hAnsi="Tw Cen MT" w:cs="Tw Cen MT"/>
          <w:b w:val="0"/>
          <w:bCs w:val="0"/>
          <w:sz w:val="18"/>
          <w:szCs w:val="18"/>
        </w:rPr>
        <w:t xml:space="preserve"> atoms.</w:t>
      </w:r>
    </w:p>
    <w:p w:rsidR="00AE3E37" w:rsidRDefault="00A9710C">
      <w:pPr>
        <w:pStyle w:val="Ttulo3"/>
        <w:spacing w:before="74"/>
      </w:pPr>
      <w:r>
        <w:rPr>
          <w:b w:val="0"/>
        </w:rPr>
        <w:br w:type="column"/>
      </w:r>
      <w:r>
        <w:rPr>
          <w:color w:val="BF5A14"/>
        </w:rPr>
        <w:lastRenderedPageBreak/>
        <w:t>Image</w:t>
      </w:r>
    </w:p>
    <w:p w:rsidR="00AE3E37" w:rsidRDefault="00450C70">
      <w:pPr>
        <w:pStyle w:val="Corpodetexto"/>
        <w:spacing w:before="2"/>
        <w:rPr>
          <w:rFonts w:ascii="Arial"/>
          <w:b/>
          <w:sz w:val="16"/>
        </w:rPr>
      </w:pPr>
      <w:r w:rsidRPr="002B41BA">
        <w:rPr>
          <w:b/>
          <w:noProof/>
        </w:rPr>
        <w:drawing>
          <wp:inline distT="0" distB="0" distL="0" distR="0" wp14:anchorId="75FF3CD9" wp14:editId="5BCE4C8A">
            <wp:extent cx="3165475" cy="1427741"/>
            <wp:effectExtent l="0" t="0" r="0" b="1270"/>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phical abstract.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65475" cy="1427741"/>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 xml:space="preserve">Recent Publications </w:t>
      </w:r>
    </w:p>
    <w:p w:rsidR="005973B9" w:rsidRDefault="00450C70" w:rsidP="00450C70">
      <w:pPr>
        <w:pStyle w:val="PargrafodaLista"/>
        <w:numPr>
          <w:ilvl w:val="0"/>
          <w:numId w:val="3"/>
        </w:numPr>
        <w:tabs>
          <w:tab w:val="left" w:pos="384"/>
        </w:tabs>
        <w:spacing w:before="103" w:line="216" w:lineRule="exact"/>
        <w:ind w:right="138"/>
        <w:rPr>
          <w:sz w:val="18"/>
        </w:rPr>
      </w:pPr>
      <w:proofErr w:type="spellStart"/>
      <w:r w:rsidRPr="00450C70">
        <w:rPr>
          <w:sz w:val="18"/>
        </w:rPr>
        <w:t>Rayapol</w:t>
      </w:r>
      <w:proofErr w:type="spellEnd"/>
      <w:r w:rsidRPr="00450C70">
        <w:rPr>
          <w:sz w:val="18"/>
        </w:rPr>
        <w:t xml:space="preserve"> S, Ribeiro APR, Singh K, Reddy VR, Kaushik SD, de Lazaro SR (2019) Experimental and theoretical interpretation of magnetic ground </w:t>
      </w:r>
      <w:r>
        <w:rPr>
          <w:sz w:val="18"/>
        </w:rPr>
        <w:t>state of FeMnO</w:t>
      </w:r>
      <w:r w:rsidRPr="00450C70">
        <w:rPr>
          <w:sz w:val="18"/>
          <w:vertAlign w:val="subscript"/>
        </w:rPr>
        <w:t>3</w:t>
      </w:r>
      <w:r w:rsidRPr="00450C70">
        <w:rPr>
          <w:sz w:val="18"/>
        </w:rPr>
        <w:t>.</w:t>
      </w:r>
      <w:r>
        <w:rPr>
          <w:sz w:val="18"/>
        </w:rPr>
        <w:t xml:space="preserve"> Journal of Alloys and Compounds 774:290-298.</w:t>
      </w:r>
    </w:p>
    <w:p w:rsidR="005973B9" w:rsidRPr="00450C70" w:rsidRDefault="00450C70" w:rsidP="005973B9">
      <w:pPr>
        <w:pStyle w:val="PargrafodaLista"/>
        <w:numPr>
          <w:ilvl w:val="0"/>
          <w:numId w:val="3"/>
        </w:numPr>
        <w:tabs>
          <w:tab w:val="left" w:pos="384"/>
        </w:tabs>
        <w:spacing w:line="216" w:lineRule="exact"/>
        <w:ind w:right="137" w:hanging="283"/>
        <w:rPr>
          <w:sz w:val="18"/>
        </w:rPr>
      </w:pPr>
      <w:proofErr w:type="spellStart"/>
      <w:r>
        <w:rPr>
          <w:sz w:val="18"/>
        </w:rPr>
        <w:t>Lacerda</w:t>
      </w:r>
      <w:proofErr w:type="spellEnd"/>
      <w:r>
        <w:rPr>
          <w:sz w:val="18"/>
        </w:rPr>
        <w:t xml:space="preserve"> LHS, de Lazaro, SR (2018) </w:t>
      </w:r>
      <w:r w:rsidRPr="00450C70">
        <w:rPr>
          <w:sz w:val="18"/>
        </w:rPr>
        <w:t>Improvement of multiferroic property and change of magnetic ordering in new ANiO</w:t>
      </w:r>
      <w:r w:rsidRPr="0075400E">
        <w:rPr>
          <w:sz w:val="18"/>
          <w:vertAlign w:val="subscript"/>
        </w:rPr>
        <w:t>3</w:t>
      </w:r>
      <w:r w:rsidRPr="00450C70">
        <w:rPr>
          <w:sz w:val="18"/>
        </w:rPr>
        <w:t xml:space="preserve"> (A=</w:t>
      </w:r>
      <w:proofErr w:type="spellStart"/>
      <w:r w:rsidRPr="00450C70">
        <w:rPr>
          <w:sz w:val="18"/>
        </w:rPr>
        <w:t>Ti</w:t>
      </w:r>
      <w:proofErr w:type="spellEnd"/>
      <w:r w:rsidRPr="00450C70">
        <w:rPr>
          <w:sz w:val="18"/>
        </w:rPr>
        <w:t xml:space="preserve">, Ge, </w:t>
      </w:r>
      <w:proofErr w:type="spellStart"/>
      <w:r w:rsidRPr="00450C70">
        <w:rPr>
          <w:sz w:val="18"/>
        </w:rPr>
        <w:t>Zr</w:t>
      </w:r>
      <w:proofErr w:type="spellEnd"/>
      <w:r w:rsidRPr="00450C70">
        <w:rPr>
          <w:sz w:val="18"/>
        </w:rPr>
        <w:t xml:space="preserve">, Sn, </w:t>
      </w:r>
      <w:proofErr w:type="spellStart"/>
      <w:r w:rsidRPr="00450C70">
        <w:rPr>
          <w:sz w:val="18"/>
        </w:rPr>
        <w:t>Hf</w:t>
      </w:r>
      <w:proofErr w:type="spellEnd"/>
      <w:r w:rsidRPr="00450C70">
        <w:rPr>
          <w:sz w:val="18"/>
        </w:rPr>
        <w:t xml:space="preserve"> and </w:t>
      </w:r>
      <w:proofErr w:type="spellStart"/>
      <w:r w:rsidRPr="00450C70">
        <w:rPr>
          <w:sz w:val="18"/>
        </w:rPr>
        <w:t>Pb</w:t>
      </w:r>
      <w:proofErr w:type="spellEnd"/>
      <w:r w:rsidRPr="00450C70">
        <w:rPr>
          <w:sz w:val="18"/>
        </w:rPr>
        <w:t>)</w:t>
      </w:r>
      <w:r w:rsidRPr="005973B9">
        <w:rPr>
          <w:sz w:val="18"/>
        </w:rPr>
        <w:t xml:space="preserve">. </w:t>
      </w:r>
      <w:r>
        <w:rPr>
          <w:sz w:val="18"/>
        </w:rPr>
        <w:t>Computational Material Science</w:t>
      </w:r>
      <w:r w:rsidRPr="005973B9">
        <w:rPr>
          <w:sz w:val="18"/>
        </w:rPr>
        <w:t xml:space="preserve"> </w:t>
      </w:r>
      <w:r>
        <w:rPr>
          <w:sz w:val="18"/>
        </w:rPr>
        <w:t>153</w:t>
      </w:r>
      <w:r w:rsidRPr="005973B9">
        <w:rPr>
          <w:sz w:val="18"/>
        </w:rPr>
        <w:t>:</w:t>
      </w:r>
      <w:r>
        <w:rPr>
          <w:sz w:val="18"/>
        </w:rPr>
        <w:t>228-234</w:t>
      </w:r>
      <w:r w:rsidRPr="005973B9">
        <w:rPr>
          <w:sz w:val="18"/>
        </w:rPr>
        <w:t>.</w:t>
      </w:r>
    </w:p>
    <w:p w:rsidR="005973B9" w:rsidRPr="004565AC" w:rsidRDefault="004565AC" w:rsidP="004565AC">
      <w:pPr>
        <w:pStyle w:val="PargrafodaLista"/>
        <w:numPr>
          <w:ilvl w:val="0"/>
          <w:numId w:val="3"/>
        </w:numPr>
        <w:tabs>
          <w:tab w:val="left" w:pos="384"/>
        </w:tabs>
        <w:spacing w:line="216" w:lineRule="exact"/>
        <w:ind w:right="138"/>
        <w:rPr>
          <w:sz w:val="18"/>
        </w:rPr>
      </w:pPr>
      <w:proofErr w:type="spellStart"/>
      <w:r w:rsidRPr="004565AC">
        <w:rPr>
          <w:sz w:val="18"/>
        </w:rPr>
        <w:t>Jurelo</w:t>
      </w:r>
      <w:proofErr w:type="spellEnd"/>
      <w:r w:rsidRPr="004565AC">
        <w:rPr>
          <w:sz w:val="18"/>
        </w:rPr>
        <w:t xml:space="preserve"> AR, Ribeiro APR, de Lazaro SR, Monteiro JFHL (2018) Structural, vibrational and electronic properties of the superconductor CuxTiSe2: theoretical and experimental insights</w:t>
      </w:r>
      <w:r>
        <w:rPr>
          <w:sz w:val="18"/>
        </w:rPr>
        <w:t>. Physical Chemistry Chemical Physics 42:27011-27018.</w:t>
      </w:r>
    </w:p>
    <w:p w:rsidR="005973B9" w:rsidRPr="006B6B00" w:rsidRDefault="006B6B00" w:rsidP="005973B9">
      <w:pPr>
        <w:pStyle w:val="PargrafodaLista"/>
        <w:numPr>
          <w:ilvl w:val="0"/>
          <w:numId w:val="3"/>
        </w:numPr>
        <w:tabs>
          <w:tab w:val="left" w:pos="384"/>
        </w:tabs>
        <w:spacing w:before="92" w:line="218" w:lineRule="exact"/>
      </w:pPr>
      <w:r w:rsidRPr="006B6B00">
        <w:rPr>
          <w:sz w:val="18"/>
          <w:lang w:val="pt-BR"/>
        </w:rPr>
        <w:t>Ribeiro APR, Andrés J, Longo E, de Lazaro SR</w:t>
      </w:r>
      <w:r w:rsidR="005973B9" w:rsidRPr="006B6B00">
        <w:rPr>
          <w:sz w:val="18"/>
          <w:lang w:val="pt-BR"/>
        </w:rPr>
        <w:t xml:space="preserve"> (20</w:t>
      </w:r>
      <w:r w:rsidRPr="006B6B00">
        <w:rPr>
          <w:sz w:val="18"/>
          <w:lang w:val="pt-BR"/>
        </w:rPr>
        <w:t>18</w:t>
      </w:r>
      <w:r w:rsidR="005973B9" w:rsidRPr="006B6B00">
        <w:rPr>
          <w:sz w:val="18"/>
          <w:lang w:val="pt-BR"/>
        </w:rPr>
        <w:t xml:space="preserve">) </w:t>
      </w:r>
      <w:proofErr w:type="spellStart"/>
      <w:r w:rsidRPr="006B6B00">
        <w:rPr>
          <w:sz w:val="18"/>
          <w:lang w:val="pt-BR"/>
        </w:rPr>
        <w:t>Magnetism</w:t>
      </w:r>
      <w:proofErr w:type="spellEnd"/>
      <w:r w:rsidRPr="006B6B00">
        <w:rPr>
          <w:sz w:val="18"/>
          <w:lang w:val="pt-BR"/>
        </w:rPr>
        <w:t xml:space="preserve"> </w:t>
      </w:r>
      <w:proofErr w:type="spellStart"/>
      <w:r w:rsidRPr="006B6B00">
        <w:rPr>
          <w:sz w:val="18"/>
          <w:lang w:val="pt-BR"/>
        </w:rPr>
        <w:t>and</w:t>
      </w:r>
      <w:proofErr w:type="spellEnd"/>
      <w:r w:rsidRPr="006B6B00">
        <w:rPr>
          <w:sz w:val="18"/>
          <w:lang w:val="pt-BR"/>
        </w:rPr>
        <w:t xml:space="preserve"> multiferroic </w:t>
      </w:r>
      <w:proofErr w:type="spellStart"/>
      <w:r w:rsidRPr="006B6B00">
        <w:rPr>
          <w:sz w:val="18"/>
          <w:lang w:val="pt-BR"/>
        </w:rPr>
        <w:t>properties</w:t>
      </w:r>
      <w:proofErr w:type="spellEnd"/>
      <w:r w:rsidRPr="006B6B00">
        <w:rPr>
          <w:sz w:val="18"/>
          <w:lang w:val="pt-BR"/>
        </w:rPr>
        <w:t xml:space="preserve"> </w:t>
      </w:r>
      <w:proofErr w:type="spellStart"/>
      <w:r w:rsidRPr="006B6B00">
        <w:rPr>
          <w:sz w:val="18"/>
          <w:lang w:val="pt-BR"/>
        </w:rPr>
        <w:t>at</w:t>
      </w:r>
      <w:proofErr w:type="spellEnd"/>
      <w:r w:rsidRPr="006B6B00">
        <w:rPr>
          <w:sz w:val="18"/>
          <w:lang w:val="pt-BR"/>
        </w:rPr>
        <w:t xml:space="preserve"> </w:t>
      </w:r>
      <w:proofErr w:type="gramStart"/>
      <w:r w:rsidRPr="006B6B00">
        <w:rPr>
          <w:sz w:val="18"/>
          <w:lang w:val="pt-BR"/>
        </w:rPr>
        <w:t>MnTiO3</w:t>
      </w:r>
      <w:proofErr w:type="gramEnd"/>
      <w:r w:rsidRPr="006B6B00">
        <w:rPr>
          <w:sz w:val="18"/>
          <w:lang w:val="pt-BR"/>
        </w:rPr>
        <w:t xml:space="preserve"> </w:t>
      </w:r>
      <w:proofErr w:type="spellStart"/>
      <w:r w:rsidRPr="006B6B00">
        <w:rPr>
          <w:sz w:val="18"/>
          <w:lang w:val="pt-BR"/>
        </w:rPr>
        <w:t>surfaces</w:t>
      </w:r>
      <w:proofErr w:type="spellEnd"/>
      <w:r w:rsidRPr="006B6B00">
        <w:rPr>
          <w:sz w:val="18"/>
          <w:lang w:val="pt-BR"/>
        </w:rPr>
        <w:t xml:space="preserve">: A DFT </w:t>
      </w:r>
      <w:proofErr w:type="spellStart"/>
      <w:r w:rsidRPr="006B6B00">
        <w:rPr>
          <w:sz w:val="18"/>
          <w:lang w:val="pt-BR"/>
        </w:rPr>
        <w:t>study</w:t>
      </w:r>
      <w:proofErr w:type="spellEnd"/>
      <w:r w:rsidR="005973B9" w:rsidRPr="006B6B00">
        <w:rPr>
          <w:sz w:val="18"/>
          <w:lang w:val="pt-BR"/>
        </w:rPr>
        <w:t xml:space="preserve">. </w:t>
      </w:r>
      <w:proofErr w:type="spellStart"/>
      <w:r w:rsidRPr="006B6B00">
        <w:rPr>
          <w:sz w:val="18"/>
          <w:lang w:val="pt-BR"/>
        </w:rPr>
        <w:t>Applied</w:t>
      </w:r>
      <w:proofErr w:type="spellEnd"/>
      <w:r w:rsidRPr="006B6B00">
        <w:rPr>
          <w:sz w:val="18"/>
          <w:lang w:val="pt-BR"/>
        </w:rPr>
        <w:t xml:space="preserve"> </w:t>
      </w:r>
      <w:proofErr w:type="spellStart"/>
      <w:r w:rsidRPr="006B6B00">
        <w:rPr>
          <w:sz w:val="18"/>
          <w:lang w:val="pt-BR"/>
        </w:rPr>
        <w:t>Surface</w:t>
      </w:r>
      <w:proofErr w:type="spellEnd"/>
      <w:r w:rsidRPr="006B6B00">
        <w:rPr>
          <w:sz w:val="18"/>
          <w:lang w:val="pt-BR"/>
        </w:rPr>
        <w:t xml:space="preserve"> Science 452:463-472.</w:t>
      </w:r>
    </w:p>
    <w:p w:rsidR="006B6B00" w:rsidRPr="00AD7184" w:rsidRDefault="00AD7184" w:rsidP="00AD7184">
      <w:pPr>
        <w:pStyle w:val="PargrafodaLista"/>
        <w:numPr>
          <w:ilvl w:val="0"/>
          <w:numId w:val="3"/>
        </w:numPr>
        <w:tabs>
          <w:tab w:val="left" w:pos="384"/>
        </w:tabs>
        <w:spacing w:before="92" w:line="218" w:lineRule="exact"/>
        <w:rPr>
          <w:sz w:val="18"/>
          <w:szCs w:val="18"/>
        </w:rPr>
      </w:pPr>
      <w:r>
        <w:rPr>
          <w:sz w:val="18"/>
          <w:szCs w:val="18"/>
        </w:rPr>
        <w:t xml:space="preserve">Ribeiro APR, Longo E, Andrés J, de Lazaro SR </w:t>
      </w:r>
      <w:r w:rsidRPr="00AD7184">
        <w:rPr>
          <w:sz w:val="18"/>
          <w:szCs w:val="18"/>
        </w:rPr>
        <w:t xml:space="preserve">A DFT investigation of the role of oxygen vacancies on the structural, electronic and magnetic properties of ATiO3 (A = </w:t>
      </w:r>
      <w:proofErr w:type="spellStart"/>
      <w:r w:rsidRPr="00AD7184">
        <w:rPr>
          <w:sz w:val="18"/>
          <w:szCs w:val="18"/>
        </w:rPr>
        <w:t>Mn</w:t>
      </w:r>
      <w:proofErr w:type="spellEnd"/>
      <w:r w:rsidRPr="00AD7184">
        <w:rPr>
          <w:sz w:val="18"/>
          <w:szCs w:val="18"/>
        </w:rPr>
        <w:t>, Fe, Ni) multiferroic materials</w:t>
      </w:r>
      <w:r>
        <w:rPr>
          <w:sz w:val="18"/>
          <w:szCs w:val="18"/>
        </w:rPr>
        <w:t xml:space="preserve">. </w:t>
      </w:r>
      <w:r>
        <w:rPr>
          <w:sz w:val="18"/>
        </w:rPr>
        <w:t>Physical Chemistry Chemical Physics 45:28382-28392.</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odetexto"/>
        <w:rPr>
          <w:rFonts w:ascii="Calibri"/>
          <w:sz w:val="20"/>
        </w:rPr>
      </w:pPr>
    </w:p>
    <w:p w:rsidR="00AE3E37" w:rsidRDefault="00292ED9">
      <w:pPr>
        <w:pStyle w:val="Corpodetexto"/>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885E0E">
        <w:rPr>
          <w:rFonts w:ascii="Arial"/>
          <w:noProof/>
          <w:color w:val="BF5A14"/>
        </w:rPr>
        <w:drawing>
          <wp:inline distT="0" distB="0" distL="0" distR="0">
            <wp:extent cx="519902" cy="622800"/>
            <wp:effectExtent l="0" t="0" r="0" b="635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to-CPC-1.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19902" cy="622800"/>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rsidR="00AE3E37" w:rsidRDefault="000F39C9">
      <w:pPr>
        <w:spacing w:before="41" w:line="154" w:lineRule="exact"/>
        <w:ind w:left="213" w:right="231"/>
        <w:jc w:val="both"/>
        <w:rPr>
          <w:rFonts w:ascii="Arial"/>
          <w:sz w:val="14"/>
        </w:rPr>
      </w:pPr>
      <w:r>
        <w:rPr>
          <w:rFonts w:ascii="Arial"/>
          <w:sz w:val="14"/>
        </w:rPr>
        <w:t>Sergio Ricardo de Lazaro has him</w:t>
      </w:r>
      <w:r w:rsidR="00A9710C">
        <w:rPr>
          <w:rFonts w:ascii="Arial"/>
          <w:sz w:val="14"/>
        </w:rPr>
        <w:t xml:space="preserve"> expertise in </w:t>
      </w:r>
      <w:r>
        <w:rPr>
          <w:rFonts w:ascii="Arial"/>
          <w:sz w:val="14"/>
        </w:rPr>
        <w:t>molecular simulation using DFT to improve solid properties</w:t>
      </w:r>
      <w:r w:rsidR="00A9710C">
        <w:rPr>
          <w:rFonts w:ascii="Arial"/>
          <w:sz w:val="14"/>
        </w:rPr>
        <w:t xml:space="preserve"> </w:t>
      </w:r>
      <w:r>
        <w:rPr>
          <w:rFonts w:ascii="Arial"/>
          <w:sz w:val="14"/>
        </w:rPr>
        <w:t>for devices and other applications. Him</w:t>
      </w:r>
      <w:r w:rsidR="00A9710C">
        <w:rPr>
          <w:rFonts w:ascii="Arial"/>
          <w:sz w:val="14"/>
        </w:rPr>
        <w:t xml:space="preserve"> </w:t>
      </w:r>
      <w:r>
        <w:rPr>
          <w:rFonts w:ascii="Arial"/>
          <w:sz w:val="14"/>
        </w:rPr>
        <w:t xml:space="preserve">start the computational chemistry area in State University of Ponta </w:t>
      </w:r>
      <w:proofErr w:type="spellStart"/>
      <w:r w:rsidR="00AD7184">
        <w:rPr>
          <w:rFonts w:ascii="Arial"/>
          <w:sz w:val="14"/>
        </w:rPr>
        <w:t>Grossa</w:t>
      </w:r>
      <w:proofErr w:type="spellEnd"/>
      <w:r w:rsidR="00AD7184">
        <w:rPr>
          <w:rFonts w:ascii="Arial"/>
          <w:sz w:val="14"/>
        </w:rPr>
        <w:t>;</w:t>
      </w:r>
      <w:r>
        <w:rPr>
          <w:rFonts w:ascii="Arial"/>
          <w:sz w:val="14"/>
        </w:rPr>
        <w:t xml:space="preserve"> he is head of Quantum and Computational Chemistry </w:t>
      </w:r>
      <w:r w:rsidR="00AD7184">
        <w:rPr>
          <w:rFonts w:ascii="Arial"/>
          <w:sz w:val="14"/>
        </w:rPr>
        <w:t>coordinating</w:t>
      </w:r>
      <w:r>
        <w:rPr>
          <w:rFonts w:ascii="Arial"/>
          <w:sz w:val="14"/>
        </w:rPr>
        <w:t xml:space="preserve"> a molecular simulation group in Department of Chemistry </w:t>
      </w:r>
      <w:r w:rsidR="00AD7184">
        <w:rPr>
          <w:rFonts w:ascii="Arial"/>
          <w:sz w:val="14"/>
        </w:rPr>
        <w:t>with aim to build</w:t>
      </w:r>
      <w:r>
        <w:rPr>
          <w:rFonts w:ascii="Arial"/>
          <w:sz w:val="14"/>
        </w:rPr>
        <w:t xml:space="preserve"> </w:t>
      </w:r>
      <w:r w:rsidR="00AD7184">
        <w:rPr>
          <w:rFonts w:ascii="Arial"/>
          <w:sz w:val="14"/>
        </w:rPr>
        <w:t>theoretical methodology</w:t>
      </w:r>
      <w:r>
        <w:rPr>
          <w:rFonts w:ascii="Arial"/>
          <w:sz w:val="14"/>
        </w:rPr>
        <w:t xml:space="preserve"> to investigate magnetic and ferroelectric properties in Ilmenites and R3c structures. Surface modeling has been applied together magnetic ordering in morphology. The multidisciplinary aspect of our group is essential to contribute in works with molecules and solid state interests. Since 2007 as Professor</w:t>
      </w:r>
      <w:r w:rsidR="00AD7184">
        <w:rPr>
          <w:rFonts w:ascii="Arial"/>
          <w:sz w:val="14"/>
        </w:rPr>
        <w:t>; lately is Associate Professor with publications using computational chemistry.</w:t>
      </w:r>
    </w:p>
    <w:p w:rsidR="00AE3E37" w:rsidRDefault="00A9710C">
      <w:pPr>
        <w:spacing w:before="62"/>
        <w:ind w:left="4217" w:right="4235"/>
        <w:jc w:val="center"/>
        <w:rPr>
          <w:rFonts w:ascii="Arial"/>
          <w:sz w:val="14"/>
        </w:rPr>
      </w:pPr>
      <w:r>
        <w:rPr>
          <w:rFonts w:ascii="Arial"/>
          <w:sz w:val="14"/>
        </w:rPr>
        <w:t xml:space="preserve">Email: </w:t>
      </w:r>
      <w:hyperlink r:id="rId12" w:history="1">
        <w:r w:rsidR="00AD7184" w:rsidRPr="00AA6400">
          <w:rPr>
            <w:rStyle w:val="Hyperlink"/>
            <w:rFonts w:ascii="Arial"/>
            <w:sz w:val="14"/>
          </w:rPr>
          <w:t>srlazaro@uepg.br</w:t>
        </w:r>
      </w:hyperlink>
    </w:p>
    <w:p w:rsidR="00AE3E37" w:rsidRDefault="00292ED9">
      <w:pPr>
        <w:pStyle w:val="Corpodetexto"/>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odetexto"/>
        <w:rPr>
          <w:rFonts w:ascii="Arial"/>
          <w:sz w:val="20"/>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odetex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5BBF" w:rsidRDefault="00EE5BBF">
      <w:r>
        <w:separator/>
      </w:r>
    </w:p>
  </w:endnote>
  <w:endnote w:type="continuationSeparator" w:id="0">
    <w:p w:rsidR="00EE5BBF" w:rsidRDefault="00EE5B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detexto"/>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5BBF" w:rsidRDefault="00EE5BBF">
      <w:r>
        <w:separator/>
      </w:r>
    </w:p>
  </w:footnote>
  <w:footnote w:type="continuationSeparator" w:id="0">
    <w:p w:rsidR="00EE5BBF" w:rsidRDefault="00EE5B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Corpodetexto"/>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odetex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F39C9"/>
    <w:rsid w:val="001263DF"/>
    <w:rsid w:val="002455EC"/>
    <w:rsid w:val="00292ED9"/>
    <w:rsid w:val="00404E5B"/>
    <w:rsid w:val="00414F7B"/>
    <w:rsid w:val="004355DC"/>
    <w:rsid w:val="00450C70"/>
    <w:rsid w:val="004565AC"/>
    <w:rsid w:val="004749B4"/>
    <w:rsid w:val="00494130"/>
    <w:rsid w:val="004C6272"/>
    <w:rsid w:val="004F3523"/>
    <w:rsid w:val="005973B9"/>
    <w:rsid w:val="005B3A56"/>
    <w:rsid w:val="006060CE"/>
    <w:rsid w:val="0063497F"/>
    <w:rsid w:val="006B6B00"/>
    <w:rsid w:val="0075400E"/>
    <w:rsid w:val="007C2CEE"/>
    <w:rsid w:val="00873DF0"/>
    <w:rsid w:val="008756E6"/>
    <w:rsid w:val="00885E0E"/>
    <w:rsid w:val="008A08B6"/>
    <w:rsid w:val="009B2D44"/>
    <w:rsid w:val="009B7C13"/>
    <w:rsid w:val="00A07E82"/>
    <w:rsid w:val="00A9710C"/>
    <w:rsid w:val="00AD7184"/>
    <w:rsid w:val="00AE3E37"/>
    <w:rsid w:val="00B21A57"/>
    <w:rsid w:val="00C33602"/>
    <w:rsid w:val="00CD6F55"/>
    <w:rsid w:val="00DD4F64"/>
    <w:rsid w:val="00DE3104"/>
    <w:rsid w:val="00E26B10"/>
    <w:rsid w:val="00EE5BBF"/>
    <w:rsid w:val="00F72EEA"/>
    <w:rsid w:val="00F84CAE"/>
    <w:rsid w:val="00FC55FC"/>
    <w:rsid w:val="00FC5C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uiPriority w:val="1"/>
    <w:qFormat/>
    <w:rsid w:val="00CD6F55"/>
    <w:rPr>
      <w:sz w:val="18"/>
      <w:szCs w:val="18"/>
    </w:rPr>
  </w:style>
  <w:style w:type="paragraph" w:styleId="Pargrafoda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bealho">
    <w:name w:val="header"/>
    <w:basedOn w:val="Normal"/>
    <w:link w:val="CabealhoChar"/>
    <w:uiPriority w:val="99"/>
    <w:unhideWhenUsed/>
    <w:rsid w:val="005B3A56"/>
    <w:pPr>
      <w:tabs>
        <w:tab w:val="center" w:pos="4513"/>
        <w:tab w:val="right" w:pos="9026"/>
      </w:tabs>
    </w:pPr>
  </w:style>
  <w:style w:type="character" w:customStyle="1" w:styleId="CabealhoChar">
    <w:name w:val="Cabeçalho Char"/>
    <w:basedOn w:val="Fontepargpadro"/>
    <w:link w:val="Cabealho"/>
    <w:uiPriority w:val="99"/>
    <w:rsid w:val="005B3A56"/>
    <w:rPr>
      <w:rFonts w:ascii="Tw Cen MT" w:eastAsia="Tw Cen MT" w:hAnsi="Tw Cen MT" w:cs="Tw Cen MT"/>
    </w:rPr>
  </w:style>
  <w:style w:type="paragraph" w:styleId="Rodap">
    <w:name w:val="footer"/>
    <w:basedOn w:val="Normal"/>
    <w:link w:val="RodapChar"/>
    <w:uiPriority w:val="99"/>
    <w:unhideWhenUsed/>
    <w:rsid w:val="005B3A56"/>
    <w:pPr>
      <w:tabs>
        <w:tab w:val="center" w:pos="4513"/>
        <w:tab w:val="right" w:pos="9026"/>
      </w:tabs>
    </w:pPr>
  </w:style>
  <w:style w:type="character" w:customStyle="1" w:styleId="RodapChar">
    <w:name w:val="Rodapé Char"/>
    <w:basedOn w:val="Fontepargpadro"/>
    <w:link w:val="Rodap"/>
    <w:uiPriority w:val="99"/>
    <w:rsid w:val="005B3A56"/>
    <w:rPr>
      <w:rFonts w:ascii="Tw Cen MT" w:eastAsia="Tw Cen MT" w:hAnsi="Tw Cen MT" w:cs="Tw Cen MT"/>
    </w:rPr>
  </w:style>
  <w:style w:type="paragraph" w:styleId="Textodebalo">
    <w:name w:val="Balloon Text"/>
    <w:basedOn w:val="Normal"/>
    <w:link w:val="TextodebaloChar"/>
    <w:uiPriority w:val="99"/>
    <w:semiHidden/>
    <w:unhideWhenUsed/>
    <w:rsid w:val="004F3523"/>
    <w:rPr>
      <w:rFonts w:ascii="Tahoma" w:hAnsi="Tahoma" w:cs="Tahoma"/>
      <w:sz w:val="16"/>
      <w:szCs w:val="16"/>
    </w:rPr>
  </w:style>
  <w:style w:type="character" w:customStyle="1" w:styleId="TextodebaloChar">
    <w:name w:val="Texto de balão Char"/>
    <w:basedOn w:val="Fontepargpadro"/>
    <w:link w:val="Textodebalo"/>
    <w:uiPriority w:val="99"/>
    <w:semiHidden/>
    <w:rsid w:val="004F3523"/>
    <w:rPr>
      <w:rFonts w:ascii="Tahoma" w:eastAsia="Tw Cen MT" w:hAnsi="Tahoma" w:cs="Tahoma"/>
      <w:sz w:val="16"/>
      <w:szCs w:val="16"/>
    </w:rPr>
  </w:style>
  <w:style w:type="character" w:styleId="Hyperlink">
    <w:name w:val="Hyperlink"/>
    <w:basedOn w:val="Fontepargpadro"/>
    <w:uiPriority w:val="99"/>
    <w:unhideWhenUsed/>
    <w:rsid w:val="008756E6"/>
    <w:rPr>
      <w:color w:val="0000FF" w:themeColor="hyperlink"/>
      <w:u w:val="single"/>
    </w:rPr>
  </w:style>
  <w:style w:type="character" w:customStyle="1" w:styleId="CorpodetextoChar">
    <w:name w:val="Corpo de texto Char"/>
    <w:basedOn w:val="Fontepargpadro"/>
    <w:link w:val="Corpodetexto"/>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srlazaro@uepg.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TotalTime>
  <Pages>1</Pages>
  <Words>622</Words>
  <Characters>3548</Characters>
  <Application>Microsoft Office Word</Application>
  <DocSecurity>0</DocSecurity>
  <Lines>29</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srlazaro</cp:lastModifiedBy>
  <cp:revision>7</cp:revision>
  <dcterms:created xsi:type="dcterms:W3CDTF">2019-01-21T18:38:00Z</dcterms:created>
  <dcterms:modified xsi:type="dcterms:W3CDTF">2019-01-21T19:10:00Z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