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722D1E" w14:textId="72418513" w:rsidR="00AE3E37" w:rsidRDefault="00774A3F" w:rsidP="00774A3F">
      <w:pPr>
        <w:pStyle w:val="Heading1"/>
        <w:spacing w:before="170"/>
        <w:ind w:left="0" w:firstLineChars="50" w:firstLine="181"/>
      </w:pPr>
      <w:r>
        <w:rPr>
          <w:color w:val="337AB7"/>
        </w:rPr>
        <w:t xml:space="preserve">Stable and deformable </w:t>
      </w:r>
      <w:proofErr w:type="spellStart"/>
      <w:r>
        <w:rPr>
          <w:color w:val="337AB7"/>
        </w:rPr>
        <w:t>photocapacitor</w:t>
      </w:r>
      <w:proofErr w:type="spellEnd"/>
      <w:r>
        <w:rPr>
          <w:color w:val="337AB7"/>
        </w:rPr>
        <w:t xml:space="preserve"> based on ultrathin inorganic n/p-junctions </w:t>
      </w:r>
    </w:p>
    <w:p w14:paraId="7439CCDC" w14:textId="2BFCA48D" w:rsidR="005973B9" w:rsidRDefault="00774A3F" w:rsidP="007763EA">
      <w:pPr>
        <w:pStyle w:val="BodyText"/>
        <w:spacing w:before="73" w:line="198" w:lineRule="exact"/>
        <w:ind w:left="100" w:right="1192"/>
        <w:rPr>
          <w:rFonts w:ascii="Arial"/>
        </w:rPr>
      </w:pPr>
      <w:r w:rsidRPr="007763EA">
        <w:rPr>
          <w:rFonts w:ascii="Arial"/>
          <w:b/>
        </w:rPr>
        <w:t xml:space="preserve">Fatemeh </w:t>
      </w:r>
      <w:proofErr w:type="spellStart"/>
      <w:r w:rsidRPr="007763EA">
        <w:rPr>
          <w:rFonts w:ascii="Arial"/>
          <w:b/>
        </w:rPr>
        <w:t>Zabihi</w:t>
      </w:r>
      <w:proofErr w:type="spellEnd"/>
      <w:r>
        <w:rPr>
          <w:rFonts w:ascii="Arial"/>
        </w:rPr>
        <w:t xml:space="preserve">, </w:t>
      </w:r>
      <w:r w:rsidRPr="00774A3F">
        <w:rPr>
          <w:rFonts w:ascii="Arial"/>
        </w:rPr>
        <w:t xml:space="preserve">Shanghai </w:t>
      </w:r>
      <w:r w:rsidRPr="00774A3F">
        <w:rPr>
          <w:rFonts w:ascii="Arial"/>
        </w:rPr>
        <w:t>“</w:t>
      </w:r>
      <w:r w:rsidRPr="00774A3F">
        <w:rPr>
          <w:rFonts w:ascii="Arial"/>
        </w:rPr>
        <w:t>Belt &amp; Road</w:t>
      </w:r>
      <w:r w:rsidRPr="00774A3F">
        <w:rPr>
          <w:rFonts w:ascii="Arial"/>
        </w:rPr>
        <w:t>”</w:t>
      </w:r>
      <w:r w:rsidRPr="00774A3F">
        <w:rPr>
          <w:rFonts w:ascii="Arial"/>
        </w:rPr>
        <w:t xml:space="preserve"> International Allied Laboratory of Advanced Fibers and Low-dimensional Materials, </w:t>
      </w:r>
      <w:proofErr w:type="spellStart"/>
      <w:r w:rsidRPr="00774A3F">
        <w:rPr>
          <w:rFonts w:ascii="Arial"/>
        </w:rPr>
        <w:t>Donghua</w:t>
      </w:r>
      <w:proofErr w:type="spellEnd"/>
      <w:r w:rsidRPr="00774A3F">
        <w:rPr>
          <w:rFonts w:ascii="Arial"/>
        </w:rPr>
        <w:t xml:space="preserve"> University, Shanghai 201620, China</w:t>
      </w:r>
      <w:r w:rsidR="007763EA">
        <w:rPr>
          <w:rFonts w:ascii="Arial"/>
        </w:rPr>
        <w:t>.</w:t>
      </w:r>
    </w:p>
    <w:p w14:paraId="00C4A00E" w14:textId="2C4368EC" w:rsidR="007763EA" w:rsidRDefault="007763EA" w:rsidP="007763EA">
      <w:pPr>
        <w:pStyle w:val="BodyText"/>
        <w:spacing w:before="73" w:line="198" w:lineRule="exact"/>
        <w:ind w:leftChars="50" w:left="110" w:right="1192"/>
        <w:rPr>
          <w:rFonts w:ascii="Arial"/>
        </w:rPr>
      </w:pPr>
      <w:proofErr w:type="spellStart"/>
      <w:r w:rsidRPr="007763EA">
        <w:rPr>
          <w:rFonts w:ascii="Arial"/>
          <w:b/>
        </w:rPr>
        <w:t>Shenyuan</w:t>
      </w:r>
      <w:proofErr w:type="spellEnd"/>
      <w:r w:rsidRPr="007763EA">
        <w:rPr>
          <w:rFonts w:ascii="Arial"/>
          <w:b/>
        </w:rPr>
        <w:t xml:space="preserve"> Yang,</w:t>
      </w:r>
      <w:r>
        <w:rPr>
          <w:rFonts w:ascii="Arial"/>
        </w:rPr>
        <w:t xml:space="preserve"> </w:t>
      </w:r>
      <w:r w:rsidRPr="00774A3F">
        <w:rPr>
          <w:rFonts w:ascii="Arial"/>
        </w:rPr>
        <w:t xml:space="preserve">Shanghai </w:t>
      </w:r>
      <w:r w:rsidRPr="00774A3F">
        <w:rPr>
          <w:rFonts w:ascii="Arial"/>
        </w:rPr>
        <w:t>“</w:t>
      </w:r>
      <w:r w:rsidRPr="00774A3F">
        <w:rPr>
          <w:rFonts w:ascii="Arial"/>
        </w:rPr>
        <w:t>Belt &amp; Road</w:t>
      </w:r>
      <w:r w:rsidRPr="00774A3F">
        <w:rPr>
          <w:rFonts w:ascii="Arial"/>
        </w:rPr>
        <w:t>”</w:t>
      </w:r>
      <w:r w:rsidRPr="00774A3F">
        <w:rPr>
          <w:rFonts w:ascii="Arial"/>
        </w:rPr>
        <w:t xml:space="preserve"> International Allied Laboratory of Advanced Fibers and Low-dimensional </w:t>
      </w:r>
      <w:r>
        <w:rPr>
          <w:rFonts w:ascii="Arial"/>
        </w:rPr>
        <w:t>m</w:t>
      </w:r>
      <w:r w:rsidRPr="00774A3F">
        <w:rPr>
          <w:rFonts w:ascii="Arial"/>
        </w:rPr>
        <w:t xml:space="preserve">aterials, </w:t>
      </w:r>
      <w:proofErr w:type="spellStart"/>
      <w:r w:rsidRPr="00774A3F">
        <w:rPr>
          <w:rFonts w:ascii="Arial"/>
        </w:rPr>
        <w:t>Donghua</w:t>
      </w:r>
      <w:proofErr w:type="spellEnd"/>
      <w:r w:rsidRPr="00774A3F">
        <w:rPr>
          <w:rFonts w:ascii="Arial"/>
        </w:rPr>
        <w:t xml:space="preserve"> University, Shanghai 201620, China</w:t>
      </w:r>
      <w:r>
        <w:rPr>
          <w:rFonts w:ascii="Arial"/>
        </w:rPr>
        <w:t>.</w:t>
      </w:r>
    </w:p>
    <w:p w14:paraId="475A55D4" w14:textId="5A5D2A55" w:rsidR="007763EA" w:rsidRPr="007763EA" w:rsidRDefault="007763EA" w:rsidP="007763EA">
      <w:pPr>
        <w:pStyle w:val="BodyText"/>
        <w:spacing w:before="73" w:line="198" w:lineRule="exact"/>
        <w:ind w:left="100" w:right="767"/>
        <w:rPr>
          <w:rFonts w:ascii="Arial"/>
          <w:b/>
        </w:rPr>
      </w:pPr>
      <w:proofErr w:type="spellStart"/>
      <w:r w:rsidRPr="007763EA">
        <w:rPr>
          <w:rFonts w:ascii="Arial" w:hint="eastAsia"/>
          <w:b/>
        </w:rPr>
        <w:t>M</w:t>
      </w:r>
      <w:r w:rsidRPr="007763EA">
        <w:rPr>
          <w:rFonts w:ascii="Arial"/>
          <w:b/>
        </w:rPr>
        <w:t>eifang</w:t>
      </w:r>
      <w:proofErr w:type="spellEnd"/>
      <w:r w:rsidRPr="007763EA">
        <w:rPr>
          <w:rFonts w:ascii="Arial"/>
          <w:b/>
        </w:rPr>
        <w:t xml:space="preserve"> Zhu</w:t>
      </w:r>
      <w:r>
        <w:rPr>
          <w:rFonts w:ascii="Arial"/>
          <w:b/>
        </w:rPr>
        <w:t xml:space="preserve">, </w:t>
      </w:r>
      <w:r w:rsidRPr="007763EA">
        <w:rPr>
          <w:rFonts w:ascii="Arial"/>
        </w:rPr>
        <w:t xml:space="preserve">Shanghai </w:t>
      </w:r>
      <w:r w:rsidRPr="007763EA">
        <w:rPr>
          <w:rFonts w:ascii="Arial"/>
        </w:rPr>
        <w:t>“</w:t>
      </w:r>
      <w:r w:rsidRPr="007763EA">
        <w:rPr>
          <w:rFonts w:ascii="Arial"/>
        </w:rPr>
        <w:t>Belt &amp; Road</w:t>
      </w:r>
      <w:r w:rsidRPr="007763EA">
        <w:rPr>
          <w:rFonts w:ascii="Arial"/>
        </w:rPr>
        <w:t>”</w:t>
      </w:r>
      <w:r w:rsidRPr="007763EA">
        <w:rPr>
          <w:rFonts w:ascii="Arial"/>
        </w:rPr>
        <w:t xml:space="preserve"> International Allied Laboratory of Advanced Fibers and Low-dimensional Materials, </w:t>
      </w:r>
      <w:proofErr w:type="spellStart"/>
      <w:r w:rsidRPr="007763EA">
        <w:rPr>
          <w:rFonts w:ascii="Arial"/>
        </w:rPr>
        <w:t>Donghua</w:t>
      </w:r>
      <w:proofErr w:type="spellEnd"/>
      <w:r w:rsidRPr="007763EA">
        <w:rPr>
          <w:rFonts w:ascii="Arial"/>
        </w:rPr>
        <w:t xml:space="preserve"> University, Shanghai 201620, China.</w:t>
      </w:r>
    </w:p>
    <w:p w14:paraId="16417224" w14:textId="2B2996D0" w:rsidR="007763EA" w:rsidRDefault="007763EA" w:rsidP="007763EA">
      <w:pPr>
        <w:pStyle w:val="BodyText"/>
        <w:spacing w:before="73" w:line="198" w:lineRule="exact"/>
        <w:ind w:left="100" w:right="1192"/>
        <w:rPr>
          <w:rFonts w:ascii="Arial"/>
        </w:rPr>
      </w:pPr>
    </w:p>
    <w:p w14:paraId="32D9C5B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78200B9" w14:textId="68968400" w:rsidR="00AE3E37" w:rsidRDefault="00A9710C">
      <w:pPr>
        <w:pStyle w:val="Heading3"/>
        <w:spacing w:before="147"/>
        <w:jc w:val="both"/>
      </w:pPr>
      <w:proofErr w:type="spellStart"/>
      <w:r>
        <w:rPr>
          <w:color w:val="BF5A14"/>
        </w:rPr>
        <w:t>Abstra</w:t>
      </w:r>
      <w:proofErr w:type="spellEnd"/>
      <w:r>
        <w:rPr>
          <w:color w:val="BF5A14"/>
        </w:rPr>
        <w:t>ct</w:t>
      </w:r>
      <w:r w:rsidR="00404E5B">
        <w:rPr>
          <w:color w:val="BF5A14"/>
        </w:rPr>
        <w:t xml:space="preserve"> </w:t>
      </w:r>
      <w:bookmarkStart w:id="0" w:name="_GoBack"/>
      <w:bookmarkEnd w:id="0"/>
    </w:p>
    <w:p w14:paraId="6AF34712" w14:textId="1A9E8450" w:rsidR="00D17554" w:rsidRDefault="00D17554" w:rsidP="00D17554">
      <w:pPr>
        <w:pStyle w:val="Heading3"/>
        <w:spacing w:before="74"/>
        <w:ind w:rightChars="114" w:right="251"/>
        <w:jc w:val="both"/>
        <w:rPr>
          <w:rFonts w:ascii="Tw Cen MT" w:eastAsia="Tw Cen MT" w:hAnsi="Tw Cen MT" w:cs="Tw Cen MT"/>
          <w:b w:val="0"/>
          <w:bCs w:val="0"/>
          <w:sz w:val="18"/>
          <w:szCs w:val="18"/>
        </w:rPr>
      </w:pPr>
      <w:r>
        <w:rPr>
          <w:rFonts w:ascii="Tw Cen MT" w:eastAsia="Tw Cen MT" w:hAnsi="Tw Cen MT" w:cs="Tw Cen MT"/>
          <w:b w:val="0"/>
          <w:bCs w:val="0"/>
          <w:sz w:val="18"/>
          <w:szCs w:val="18"/>
        </w:rPr>
        <w:t>S</w:t>
      </w:r>
      <w:r w:rsidR="00774A3F" w:rsidRPr="00774A3F">
        <w:rPr>
          <w:rFonts w:ascii="Tw Cen MT" w:eastAsia="Tw Cen MT" w:hAnsi="Tw Cen MT" w:cs="Tw Cen MT"/>
          <w:b w:val="0"/>
          <w:bCs w:val="0"/>
          <w:sz w:val="18"/>
          <w:szCs w:val="18"/>
        </w:rPr>
        <w:t xml:space="preserve">tate-of-art perovskite </w:t>
      </w:r>
      <w:proofErr w:type="spellStart"/>
      <w:r w:rsidR="00774A3F" w:rsidRPr="00774A3F">
        <w:rPr>
          <w:rFonts w:ascii="Tw Cen MT" w:eastAsia="Tw Cen MT" w:hAnsi="Tw Cen MT" w:cs="Tw Cen MT"/>
          <w:b w:val="0"/>
          <w:bCs w:val="0"/>
          <w:sz w:val="18"/>
          <w:szCs w:val="18"/>
        </w:rPr>
        <w:t>photocapacitors</w:t>
      </w:r>
      <w:proofErr w:type="spellEnd"/>
      <w:r w:rsidR="00774A3F" w:rsidRPr="00774A3F">
        <w:rPr>
          <w:rFonts w:ascii="Tw Cen MT" w:eastAsia="Tw Cen MT" w:hAnsi="Tw Cen MT" w:cs="Tw Cen MT"/>
          <w:b w:val="0"/>
          <w:bCs w:val="0"/>
          <w:sz w:val="18"/>
          <w:szCs w:val="18"/>
        </w:rPr>
        <w:t xml:space="preserve"> suffer from manufacturing complexities, technical impediments and inferior PV yield and storage-to-generation ratio.  To surmount these serious setbacks, technical improvements and choice of materials for various parts should be attentively addressed. Systematic manufacturing based on a seamless and practically feasible layout would solve these issues</w:t>
      </w:r>
      <w:r>
        <w:rPr>
          <w:rFonts w:ascii="Tw Cen MT" w:eastAsia="Tw Cen MT" w:hAnsi="Tw Cen MT" w:cs="Tw Cen MT"/>
          <w:b w:val="0"/>
          <w:bCs w:val="0"/>
          <w:sz w:val="18"/>
          <w:szCs w:val="18"/>
        </w:rPr>
        <w:t xml:space="preserve"> [1-5]</w:t>
      </w:r>
      <w:r w:rsidR="00774A3F" w:rsidRPr="00774A3F">
        <w:rPr>
          <w:rFonts w:ascii="Tw Cen MT" w:eastAsia="Tw Cen MT" w:hAnsi="Tw Cen MT" w:cs="Tw Cen MT"/>
          <w:b w:val="0"/>
          <w:bCs w:val="0"/>
          <w:sz w:val="18"/>
          <w:szCs w:val="18"/>
        </w:rPr>
        <w:t xml:space="preserve">.  </w:t>
      </w:r>
    </w:p>
    <w:p w14:paraId="01DD0F39" w14:textId="7FE40DD3" w:rsidR="00774A3F" w:rsidRPr="00774A3F" w:rsidRDefault="00774A3F" w:rsidP="00D17554">
      <w:pPr>
        <w:pStyle w:val="Heading3"/>
        <w:spacing w:before="74"/>
        <w:ind w:rightChars="114" w:right="251"/>
        <w:jc w:val="both"/>
        <w:rPr>
          <w:rFonts w:ascii="Tw Cen MT" w:eastAsia="Tw Cen MT" w:hAnsi="Tw Cen MT" w:cs="Tw Cen MT"/>
          <w:b w:val="0"/>
          <w:bCs w:val="0"/>
          <w:sz w:val="18"/>
          <w:szCs w:val="18"/>
        </w:rPr>
      </w:pPr>
      <w:r w:rsidRPr="00774A3F">
        <w:rPr>
          <w:rFonts w:ascii="Tw Cen MT" w:eastAsia="Tw Cen MT" w:hAnsi="Tw Cen MT" w:cs="Tw Cen MT"/>
          <w:b w:val="0"/>
          <w:bCs w:val="0"/>
          <w:sz w:val="18"/>
          <w:szCs w:val="18"/>
        </w:rPr>
        <w:t xml:space="preserve">Hence, in this article, we suggest a simple design for high-efficiency perovskite </w:t>
      </w:r>
      <w:proofErr w:type="spellStart"/>
      <w:r w:rsidRPr="00774A3F">
        <w:rPr>
          <w:rFonts w:ascii="Tw Cen MT" w:eastAsia="Tw Cen MT" w:hAnsi="Tw Cen MT" w:cs="Tw Cen MT"/>
          <w:b w:val="0"/>
          <w:bCs w:val="0"/>
          <w:sz w:val="18"/>
          <w:szCs w:val="18"/>
        </w:rPr>
        <w:t>photocapacitor</w:t>
      </w:r>
      <w:proofErr w:type="spellEnd"/>
      <w:r w:rsidRPr="00774A3F">
        <w:rPr>
          <w:rFonts w:ascii="Tw Cen MT" w:eastAsia="Tw Cen MT" w:hAnsi="Tw Cen MT" w:cs="Tw Cen MT"/>
          <w:b w:val="0"/>
          <w:bCs w:val="0"/>
          <w:sz w:val="18"/>
          <w:szCs w:val="18"/>
        </w:rPr>
        <w:t>, integrated by stacking an asymmetric capacitor on a planar inverted multijunction PSC using CH3NH3PbI3 as photoactive layer. The capacitor portion is designed based on a solid-state dielectric layer, asymmetrically packed between two carbon electrodes. The PSC portion employs a CNT/</w:t>
      </w:r>
      <w:proofErr w:type="spellStart"/>
      <w:r w:rsidRPr="00774A3F">
        <w:rPr>
          <w:rFonts w:ascii="Tw Cen MT" w:eastAsia="Tw Cen MT" w:hAnsi="Tw Cen MT" w:cs="Tw Cen MT"/>
          <w:b w:val="0"/>
          <w:bCs w:val="0"/>
          <w:sz w:val="18"/>
          <w:szCs w:val="18"/>
        </w:rPr>
        <w:t>InAlGap</w:t>
      </w:r>
      <w:proofErr w:type="spellEnd"/>
      <w:r w:rsidRPr="00774A3F">
        <w:rPr>
          <w:rFonts w:ascii="Tw Cen MT" w:eastAsia="Tw Cen MT" w:hAnsi="Tw Cen MT" w:cs="Tw Cen MT"/>
          <w:b w:val="0"/>
          <w:bCs w:val="0"/>
          <w:sz w:val="18"/>
          <w:szCs w:val="18"/>
        </w:rPr>
        <w:t>/</w:t>
      </w:r>
      <w:proofErr w:type="spellStart"/>
      <w:r w:rsidRPr="00774A3F">
        <w:rPr>
          <w:rFonts w:ascii="Tw Cen MT" w:eastAsia="Tw Cen MT" w:hAnsi="Tw Cen MT" w:cs="Tw Cen MT"/>
          <w:b w:val="0"/>
          <w:bCs w:val="0"/>
          <w:sz w:val="18"/>
          <w:szCs w:val="18"/>
        </w:rPr>
        <w:t>InGap</w:t>
      </w:r>
      <w:proofErr w:type="spellEnd"/>
      <w:r w:rsidRPr="00774A3F">
        <w:rPr>
          <w:rFonts w:ascii="Tw Cen MT" w:eastAsia="Tw Cen MT" w:hAnsi="Tw Cen MT" w:cs="Tw Cen MT"/>
          <w:b w:val="0"/>
          <w:bCs w:val="0"/>
          <w:sz w:val="18"/>
          <w:szCs w:val="18"/>
        </w:rPr>
        <w:t xml:space="preserve"> p-type triple-junction on PET/ITO working electrode. An ultrathin (10 nm) C60 is accommodated on active layer for protection, and a 20 nm CNTs single-junction directly connects the capacitor to PSC, providing the synergic functions of back contact for the PSC and the cathode of the capacitor section, as explained earlier.  Figures 1(a-b) schematically introduces the device architecture</w:t>
      </w:r>
      <w:r w:rsidR="007763EA">
        <w:rPr>
          <w:rFonts w:ascii="Tw Cen MT" w:eastAsia="Tw Cen MT" w:hAnsi="Tw Cen MT" w:cs="Tw Cen MT"/>
          <w:b w:val="0"/>
          <w:bCs w:val="0"/>
          <w:sz w:val="18"/>
          <w:szCs w:val="18"/>
        </w:rPr>
        <w:t xml:space="preserve"> and the overall efficiency based on various illumination active area.</w:t>
      </w:r>
    </w:p>
    <w:p w14:paraId="7EC83B7A" w14:textId="78A36927" w:rsidR="00AE3E37" w:rsidRDefault="00774A3F" w:rsidP="00D17554">
      <w:pPr>
        <w:pStyle w:val="Heading3"/>
        <w:spacing w:before="74"/>
        <w:ind w:rightChars="114" w:right="251"/>
        <w:jc w:val="both"/>
        <w:rPr>
          <w:b w:val="0"/>
          <w:sz w:val="16"/>
        </w:rPr>
      </w:pPr>
      <w:r w:rsidRPr="00774A3F">
        <w:rPr>
          <w:rFonts w:ascii="Tw Cen MT" w:eastAsia="Tw Cen MT" w:hAnsi="Tw Cen MT" w:cs="Tw Cen MT"/>
          <w:b w:val="0"/>
          <w:bCs w:val="0"/>
          <w:sz w:val="18"/>
          <w:szCs w:val="18"/>
        </w:rPr>
        <w:t xml:space="preserve">Numerical modelling can quantitatively </w:t>
      </w:r>
      <w:r w:rsidR="00D17554" w:rsidRPr="00774A3F">
        <w:rPr>
          <w:rFonts w:ascii="Tw Cen MT" w:eastAsia="Tw Cen MT" w:hAnsi="Tw Cen MT" w:cs="Tw Cen MT"/>
          <w:b w:val="0"/>
          <w:bCs w:val="0"/>
          <w:sz w:val="18"/>
          <w:szCs w:val="18"/>
        </w:rPr>
        <w:t>characterize</w:t>
      </w:r>
      <w:r w:rsidRPr="00774A3F">
        <w:rPr>
          <w:rFonts w:ascii="Tw Cen MT" w:eastAsia="Tw Cen MT" w:hAnsi="Tw Cen MT" w:cs="Tw Cen MT"/>
          <w:b w:val="0"/>
          <w:bCs w:val="0"/>
          <w:sz w:val="18"/>
          <w:szCs w:val="18"/>
        </w:rPr>
        <w:t xml:space="preserve">, </w:t>
      </w:r>
      <w:r w:rsidR="00D17554" w:rsidRPr="00774A3F">
        <w:rPr>
          <w:rFonts w:ascii="Tw Cen MT" w:eastAsia="Tw Cen MT" w:hAnsi="Tw Cen MT" w:cs="Tw Cen MT"/>
          <w:b w:val="0"/>
          <w:bCs w:val="0"/>
          <w:sz w:val="18"/>
          <w:szCs w:val="18"/>
        </w:rPr>
        <w:t>optimize</w:t>
      </w:r>
      <w:r w:rsidRPr="00774A3F">
        <w:rPr>
          <w:rFonts w:ascii="Tw Cen MT" w:eastAsia="Tw Cen MT" w:hAnsi="Tw Cen MT" w:cs="Tw Cen MT"/>
          <w:b w:val="0"/>
          <w:bCs w:val="0"/>
          <w:sz w:val="18"/>
          <w:szCs w:val="18"/>
        </w:rPr>
        <w:t xml:space="preserve"> and foresee the potential yielding of perovskite supercapacitors, as for the intrinsic and contingent physical properties of every junction, and certain outdoor triggers. In order to simulate a realistic perovskite </w:t>
      </w:r>
      <w:proofErr w:type="spellStart"/>
      <w:r w:rsidRPr="00774A3F">
        <w:rPr>
          <w:rFonts w:ascii="Tw Cen MT" w:eastAsia="Tw Cen MT" w:hAnsi="Tw Cen MT" w:cs="Tw Cen MT"/>
          <w:b w:val="0"/>
          <w:bCs w:val="0"/>
          <w:sz w:val="18"/>
          <w:szCs w:val="18"/>
        </w:rPr>
        <w:t>photocapacitor</w:t>
      </w:r>
      <w:proofErr w:type="spellEnd"/>
      <w:r w:rsidRPr="00774A3F">
        <w:rPr>
          <w:rFonts w:ascii="Tw Cen MT" w:eastAsia="Tw Cen MT" w:hAnsi="Tw Cen MT" w:cs="Tw Cen MT"/>
          <w:b w:val="0"/>
          <w:bCs w:val="0"/>
          <w:sz w:val="18"/>
          <w:szCs w:val="18"/>
        </w:rPr>
        <w:t xml:space="preserve"> the concrete parameters, particularly the effect of grain boundaries, trap sites, interfaces and nonradiative recombination, antireflective coating and unpredictable light intensity on overall performance of integrated system were studied.</w:t>
      </w:r>
      <w:r w:rsidR="00A9710C">
        <w:rPr>
          <w:b w:val="0"/>
        </w:rPr>
        <w:br w:type="column"/>
      </w:r>
      <w:r w:rsidR="007763EA">
        <w:rPr>
          <w:noProof/>
        </w:rPr>
        <w:drawing>
          <wp:inline distT="0" distB="0" distL="0" distR="0" wp14:anchorId="00BA15CF" wp14:editId="6141D835">
            <wp:extent cx="3165475" cy="15830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583055"/>
                    </a:xfrm>
                    <a:prstGeom prst="rect">
                      <a:avLst/>
                    </a:prstGeom>
                    <a:noFill/>
                    <a:ln>
                      <a:noFill/>
                    </a:ln>
                  </pic:spPr>
                </pic:pic>
              </a:graphicData>
            </a:graphic>
          </wp:inline>
        </w:drawing>
      </w:r>
    </w:p>
    <w:p w14:paraId="629EB14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9C67737" w14:textId="28E4025E" w:rsidR="00D17554" w:rsidRPr="00D17554" w:rsidRDefault="00D17554" w:rsidP="00D17554">
      <w:pPr>
        <w:tabs>
          <w:tab w:val="left" w:pos="384"/>
        </w:tabs>
        <w:ind w:right="117"/>
        <w:jc w:val="both"/>
        <w:rPr>
          <w:rFonts w:ascii="Calibri" w:eastAsia="Calibri" w:hAnsi="Calibri" w:cs="Calibri"/>
          <w:sz w:val="20"/>
          <w:szCs w:val="20"/>
        </w:rPr>
      </w:pPr>
      <w:r w:rsidRPr="00D17554">
        <w:rPr>
          <w:rFonts w:ascii="Calibri" w:eastAsia="Calibri" w:hAnsi="Calibri" w:cs="Calibri"/>
          <w:sz w:val="20"/>
          <w:szCs w:val="20"/>
        </w:rPr>
        <w:t>1</w:t>
      </w:r>
      <w:proofErr w:type="gramStart"/>
      <w:r w:rsidRPr="00D17554">
        <w:rPr>
          <w:rFonts w:ascii="Calibri" w:eastAsia="Calibri" w:hAnsi="Calibri" w:cs="Calibri"/>
          <w:sz w:val="20"/>
          <w:szCs w:val="20"/>
        </w:rPr>
        <w:t xml:space="preserve">-  </w:t>
      </w:r>
      <w:r w:rsidRPr="00D17554">
        <w:rPr>
          <w:rFonts w:ascii="Calibri" w:eastAsia="Calibri" w:hAnsi="Calibri" w:cs="Calibri"/>
          <w:sz w:val="20"/>
          <w:szCs w:val="20"/>
        </w:rPr>
        <w:t>J.</w:t>
      </w:r>
      <w:proofErr w:type="gramEnd"/>
      <w:r w:rsidRPr="00D17554">
        <w:rPr>
          <w:rFonts w:ascii="Calibri" w:eastAsia="Calibri" w:hAnsi="Calibri" w:cs="Calibri"/>
          <w:sz w:val="20"/>
          <w:szCs w:val="20"/>
        </w:rPr>
        <w:t xml:space="preserve"> Liang, G. Zhu, Z. Lu, P. Zhao, C. Wang, Y. Ma, Z. Xu, Y. Wang, Y. Hu, L. Ma, T. Chen, Z. Tie, J. Liu, Z. </w:t>
      </w:r>
      <w:proofErr w:type="spellStart"/>
      <w:r w:rsidRPr="00D17554">
        <w:rPr>
          <w:rFonts w:ascii="Calibri" w:eastAsia="Calibri" w:hAnsi="Calibri" w:cs="Calibri"/>
          <w:sz w:val="20"/>
          <w:szCs w:val="20"/>
        </w:rPr>
        <w:t>Jin</w:t>
      </w:r>
      <w:proofErr w:type="spellEnd"/>
      <w:r w:rsidRPr="00D17554">
        <w:rPr>
          <w:rFonts w:ascii="Calibri" w:eastAsia="Calibri" w:hAnsi="Calibri" w:cs="Calibri"/>
          <w:sz w:val="20"/>
          <w:szCs w:val="20"/>
        </w:rPr>
        <w:t>, J. Mater. Chem. A. 6 (2018) 2047-2052. http://dx.doi.org/10.1039/C7TA09099D.</w:t>
      </w:r>
    </w:p>
    <w:p w14:paraId="1DD81FCC" w14:textId="0E6D7A51" w:rsidR="00D17554" w:rsidRPr="00D17554" w:rsidRDefault="00D17554" w:rsidP="00D17554">
      <w:pPr>
        <w:tabs>
          <w:tab w:val="left" w:pos="384"/>
        </w:tabs>
        <w:ind w:right="117"/>
        <w:jc w:val="both"/>
        <w:rPr>
          <w:rFonts w:ascii="Calibri" w:eastAsia="Calibri" w:hAnsi="Calibri" w:cs="Calibri"/>
          <w:sz w:val="20"/>
          <w:szCs w:val="20"/>
        </w:rPr>
      </w:pPr>
      <w:r w:rsidRPr="00D17554">
        <w:rPr>
          <w:rFonts w:ascii="Calibri" w:eastAsia="Calibri" w:hAnsi="Calibri" w:cs="Calibri"/>
          <w:sz w:val="20"/>
          <w:szCs w:val="20"/>
        </w:rPr>
        <w:t>2</w:t>
      </w:r>
      <w:proofErr w:type="gramStart"/>
      <w:r w:rsidRPr="00D17554">
        <w:rPr>
          <w:rFonts w:ascii="Calibri" w:eastAsia="Calibri" w:hAnsi="Calibri" w:cs="Calibri"/>
          <w:sz w:val="20"/>
          <w:szCs w:val="20"/>
        </w:rPr>
        <w:t xml:space="preserve">- </w:t>
      </w:r>
      <w:r w:rsidRPr="00D17554">
        <w:rPr>
          <w:rFonts w:ascii="Calibri" w:eastAsia="Calibri" w:hAnsi="Calibri" w:cs="Calibri"/>
          <w:sz w:val="20"/>
          <w:szCs w:val="20"/>
        </w:rPr>
        <w:t xml:space="preserve"> R.</w:t>
      </w:r>
      <w:proofErr w:type="gramEnd"/>
      <w:r w:rsidRPr="00D17554">
        <w:rPr>
          <w:rFonts w:ascii="Calibri" w:eastAsia="Calibri" w:hAnsi="Calibri" w:cs="Calibri"/>
          <w:sz w:val="20"/>
          <w:szCs w:val="20"/>
        </w:rPr>
        <w:t xml:space="preserve"> Liu, C. Liu, S. Fan, J. Mater. Chem. A. 5 (2017) 23078e23084. https://doi.org/10.1039/C7TA06297D.</w:t>
      </w:r>
    </w:p>
    <w:p w14:paraId="07488C09" w14:textId="33F6F7EC" w:rsidR="00D17554" w:rsidRPr="00D17554" w:rsidRDefault="00D17554" w:rsidP="00D17554">
      <w:pPr>
        <w:tabs>
          <w:tab w:val="left" w:pos="384"/>
        </w:tabs>
        <w:ind w:right="117"/>
        <w:jc w:val="both"/>
        <w:rPr>
          <w:rFonts w:ascii="Calibri" w:eastAsia="Calibri" w:hAnsi="Calibri" w:cs="Calibri"/>
          <w:sz w:val="20"/>
          <w:szCs w:val="20"/>
        </w:rPr>
      </w:pPr>
      <w:r w:rsidRPr="00D17554">
        <w:rPr>
          <w:rFonts w:ascii="Calibri" w:eastAsia="Calibri" w:hAnsi="Calibri" w:cs="Calibri"/>
          <w:sz w:val="20"/>
          <w:szCs w:val="20"/>
        </w:rPr>
        <w:t>3</w:t>
      </w:r>
      <w:proofErr w:type="gramStart"/>
      <w:r w:rsidRPr="00D17554">
        <w:rPr>
          <w:rFonts w:ascii="Calibri" w:eastAsia="Calibri" w:hAnsi="Calibri" w:cs="Calibri"/>
          <w:sz w:val="20"/>
          <w:szCs w:val="20"/>
        </w:rPr>
        <w:t xml:space="preserve">- </w:t>
      </w:r>
      <w:r w:rsidRPr="00D17554">
        <w:rPr>
          <w:rFonts w:ascii="Calibri" w:eastAsia="Calibri" w:hAnsi="Calibri" w:cs="Calibri"/>
          <w:sz w:val="20"/>
          <w:szCs w:val="20"/>
        </w:rPr>
        <w:t xml:space="preserve"> R.</w:t>
      </w:r>
      <w:proofErr w:type="gramEnd"/>
      <w:r w:rsidRPr="00D17554">
        <w:rPr>
          <w:rFonts w:ascii="Calibri" w:eastAsia="Calibri" w:hAnsi="Calibri" w:cs="Calibri"/>
          <w:sz w:val="20"/>
          <w:szCs w:val="20"/>
        </w:rPr>
        <w:t xml:space="preserve">  Liu, Y. Liu, H. Zou, T. Song, B. Sun, Nano Res. 10 (2017) 1545-1559. http://dx.doi.org/10.1007/s12274-017-1450-5.</w:t>
      </w:r>
    </w:p>
    <w:p w14:paraId="0530EE38" w14:textId="52BD0A5A" w:rsidR="00D17554" w:rsidRPr="00D17554" w:rsidRDefault="00D17554" w:rsidP="00D17554">
      <w:pPr>
        <w:tabs>
          <w:tab w:val="left" w:pos="384"/>
        </w:tabs>
        <w:ind w:right="117"/>
        <w:jc w:val="both"/>
        <w:rPr>
          <w:rFonts w:ascii="Calibri" w:eastAsia="Calibri" w:hAnsi="Calibri" w:cs="Calibri"/>
          <w:sz w:val="20"/>
          <w:szCs w:val="20"/>
        </w:rPr>
      </w:pPr>
      <w:r w:rsidRPr="00D17554">
        <w:rPr>
          <w:rFonts w:ascii="Calibri" w:eastAsia="Calibri" w:hAnsi="Calibri" w:cs="Calibri"/>
          <w:sz w:val="20"/>
          <w:szCs w:val="20"/>
        </w:rPr>
        <w:t>4-</w:t>
      </w:r>
      <w:r w:rsidRPr="00D17554">
        <w:rPr>
          <w:rFonts w:ascii="Calibri" w:eastAsia="Calibri" w:hAnsi="Calibri" w:cs="Calibri"/>
          <w:sz w:val="20"/>
          <w:szCs w:val="20"/>
        </w:rPr>
        <w:t xml:space="preserve"> F. Zhou, Z. Ren, Y. Zhao, X. Shen, A. Wang, Y. Yang Li, C. Surya, Y. Chai, ACS Nano. 10 (2016) 5900-5908.</w:t>
      </w:r>
      <w:r w:rsidRPr="00D17554">
        <w:rPr>
          <w:rFonts w:ascii="Calibri" w:eastAsia="Calibri" w:hAnsi="Calibri" w:cs="Calibri"/>
          <w:sz w:val="20"/>
          <w:szCs w:val="20"/>
        </w:rPr>
        <w:t xml:space="preserve"> </w:t>
      </w:r>
      <w:r w:rsidRPr="00D17554">
        <w:rPr>
          <w:rFonts w:ascii="Calibri" w:eastAsia="Calibri" w:hAnsi="Calibri" w:cs="Calibri"/>
          <w:sz w:val="20"/>
          <w:szCs w:val="20"/>
        </w:rPr>
        <w:t>https://doi.org/10.1021/acsnano.6b01202.</w:t>
      </w:r>
    </w:p>
    <w:p w14:paraId="5BC43384" w14:textId="685FE332" w:rsidR="00AE3E37" w:rsidRPr="00D17554" w:rsidRDefault="00D17554" w:rsidP="00D17554">
      <w:pPr>
        <w:tabs>
          <w:tab w:val="left" w:pos="384"/>
        </w:tabs>
        <w:ind w:right="117"/>
        <w:rPr>
          <w:sz w:val="20"/>
          <w:szCs w:val="20"/>
        </w:rPr>
      </w:pPr>
      <w:r w:rsidRPr="00D17554">
        <w:rPr>
          <w:rFonts w:ascii="Calibri" w:eastAsia="Calibri" w:hAnsi="Calibri" w:cs="Calibri"/>
          <w:sz w:val="20"/>
          <w:szCs w:val="20"/>
        </w:rPr>
        <w:t>5-</w:t>
      </w:r>
      <w:r w:rsidRPr="00D17554">
        <w:rPr>
          <w:rFonts w:ascii="Calibri" w:eastAsia="Calibri" w:hAnsi="Calibri" w:cs="Calibri"/>
          <w:sz w:val="20"/>
          <w:szCs w:val="20"/>
        </w:rPr>
        <w:t xml:space="preserve"> B. Sun, X. Liu, J. Han, T. Shi, Z. Tang, G. Liao, ACS Appl. Mater. Interfaces. 9 (2017) 22361-22368. https://doi.org/10.1021/acsami.7b01471.</w:t>
      </w:r>
    </w:p>
    <w:p w14:paraId="10F9444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5BDCCF5" w14:textId="77777777" w:rsidR="00AE3E37" w:rsidRDefault="00AE3E37">
      <w:pPr>
        <w:pStyle w:val="BodyText"/>
        <w:rPr>
          <w:rFonts w:ascii="Calibri"/>
          <w:sz w:val="20"/>
        </w:rPr>
      </w:pPr>
    </w:p>
    <w:p w14:paraId="1D6CB96F"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4329023" wp14:editId="32D0804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A10A00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B3E6103" w14:textId="15FB5394" w:rsidR="007763EA" w:rsidRDefault="008756E6" w:rsidP="00404E5B">
      <w:pPr>
        <w:spacing w:before="92"/>
        <w:ind w:right="4234"/>
        <w:rPr>
          <w:noProof/>
        </w:rPr>
      </w:pPr>
      <w:r>
        <w:rPr>
          <w:noProof/>
        </w:rPr>
        <w:t xml:space="preserve">            </w:t>
      </w:r>
      <w:r w:rsidR="00824171">
        <w:rPr>
          <w:noProof/>
        </w:rPr>
        <w:drawing>
          <wp:inline distT="0" distB="0" distL="0" distR="0" wp14:anchorId="65C2004C" wp14:editId="5E9251E7">
            <wp:extent cx="485775" cy="567055"/>
            <wp:effectExtent l="0" t="0" r="952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1343" cy="573555"/>
                    </a:xfrm>
                    <a:prstGeom prst="rect">
                      <a:avLst/>
                    </a:prstGeom>
                    <a:noFill/>
                    <a:ln>
                      <a:noFill/>
                    </a:ln>
                  </pic:spPr>
                </pic:pic>
              </a:graphicData>
            </a:graphic>
          </wp:inline>
        </w:drawing>
      </w:r>
      <w:r>
        <w:rPr>
          <w:noProof/>
        </w:rPr>
        <w:t xml:space="preserve">  </w:t>
      </w:r>
    </w:p>
    <w:p w14:paraId="6F129669" w14:textId="2E5CF325"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14:paraId="1071FDF6" w14:textId="34E25EF9" w:rsidR="00AE3E37" w:rsidRDefault="00824171" w:rsidP="00824171">
      <w:pPr>
        <w:tabs>
          <w:tab w:val="left" w:pos="4253"/>
        </w:tabs>
        <w:spacing w:before="62"/>
        <w:ind w:leftChars="50" w:left="110" w:right="58" w:firstLineChars="25" w:firstLine="35"/>
        <w:jc w:val="both"/>
        <w:rPr>
          <w:rFonts w:ascii="Arial"/>
          <w:sz w:val="14"/>
        </w:rPr>
      </w:pPr>
      <w:r w:rsidRPr="00824171">
        <w:rPr>
          <w:rFonts w:ascii="Arial"/>
          <w:sz w:val="14"/>
        </w:rPr>
        <w:t xml:space="preserve">Fatemeh </w:t>
      </w:r>
      <w:proofErr w:type="spellStart"/>
      <w:r w:rsidRPr="00824171">
        <w:rPr>
          <w:rFonts w:ascii="Arial"/>
          <w:sz w:val="14"/>
        </w:rPr>
        <w:t>Zabihi</w:t>
      </w:r>
      <w:proofErr w:type="spellEnd"/>
      <w:r w:rsidRPr="00824171">
        <w:rPr>
          <w:rFonts w:ascii="Arial"/>
          <w:sz w:val="14"/>
        </w:rPr>
        <w:t xml:space="preserve"> is a faculty member in College of Material Science and Engineering in DHU. She has been working as postdoc. Fellow and senior researcher in University of Michigan-Shanghai Jiao Tong University Joint Institute FROM 2012-2014. According to her strong chemical and engineering background her multidisciplinary research is focused on Thin film Technology and Thin Film Solar Cells, Solution Processing and Solution Engineering, Surface Sciences and surface Phenomena, Coating and Spray </w:t>
      </w:r>
      <w:proofErr w:type="spellStart"/>
      <w:r w:rsidRPr="00824171">
        <w:rPr>
          <w:rFonts w:ascii="Arial"/>
          <w:sz w:val="14"/>
        </w:rPr>
        <w:t>Phyrolysis</w:t>
      </w:r>
      <w:proofErr w:type="spellEnd"/>
      <w:r w:rsidRPr="00824171">
        <w:rPr>
          <w:rFonts w:ascii="Arial"/>
          <w:sz w:val="14"/>
        </w:rPr>
        <w:t xml:space="preserve">, Thermodynamic and Phase Equilibrium studies.    </w:t>
      </w:r>
      <w:r w:rsidR="00A9710C">
        <w:rPr>
          <w:rFonts w:ascii="Arial"/>
          <w:sz w:val="14"/>
        </w:rPr>
        <w:t xml:space="preserve">Email: </w:t>
      </w:r>
      <w:hyperlink r:id="rId11" w:history="1">
        <w:r w:rsidR="007763EA" w:rsidRPr="00CE061D">
          <w:rPr>
            <w:rStyle w:val="Hyperlink"/>
            <w:rFonts w:ascii="Arial"/>
            <w:sz w:val="14"/>
          </w:rPr>
          <w:t>fzabihi@dhu.edu.cn</w:t>
        </w:r>
      </w:hyperlink>
    </w:p>
    <w:p w14:paraId="002888E8" w14:textId="77777777" w:rsidR="00AE3E37" w:rsidRDefault="00292ED9" w:rsidP="00824171">
      <w:pPr>
        <w:pStyle w:val="BodyText"/>
        <w:spacing w:before="2"/>
        <w:ind w:left="140" w:hangingChars="78" w:hanging="140"/>
        <w:rPr>
          <w:rFonts w:ascii="Arial"/>
          <w:sz w:val="19"/>
        </w:rPr>
      </w:pPr>
      <w:r>
        <w:rPr>
          <w:noProof/>
          <w:lang w:val="en-IN" w:eastAsia="en-IN"/>
        </w:rPr>
        <mc:AlternateContent>
          <mc:Choice Requires="wps">
            <w:drawing>
              <wp:anchor distT="0" distB="0" distL="0" distR="0" simplePos="0" relativeHeight="1072" behindDoc="0" locked="0" layoutInCell="1" allowOverlap="1" wp14:anchorId="107786A7" wp14:editId="54757CA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FC4E39"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239552C" w14:textId="77777777" w:rsidR="00AE3E37" w:rsidRDefault="00AE3E37" w:rsidP="00D17554">
      <w:pPr>
        <w:ind w:rightChars="284" w:right="625"/>
        <w:rPr>
          <w:rFonts w:ascii="Minion Pro"/>
          <w:sz w:val="24"/>
        </w:rPr>
        <w:sectPr w:rsidR="00AE3E37">
          <w:type w:val="continuous"/>
          <w:pgSz w:w="11910" w:h="16840"/>
          <w:pgMar w:top="1740" w:right="600" w:bottom="840" w:left="620" w:header="720" w:footer="720" w:gutter="0"/>
          <w:cols w:space="720"/>
        </w:sectPr>
      </w:pPr>
    </w:p>
    <w:p w14:paraId="1C85745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A0C94B" w14:textId="77777777" w:rsidR="0034677D" w:rsidRDefault="0034677D">
      <w:r>
        <w:separator/>
      </w:r>
    </w:p>
  </w:endnote>
  <w:endnote w:type="continuationSeparator" w:id="0">
    <w:p w14:paraId="5BCB87E9" w14:textId="77777777" w:rsidR="0034677D" w:rsidRDefault="00346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2BB00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59D56F8" wp14:editId="601E434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DFB12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79C4DC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9D56F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43DFB12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79C4DC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407FD2C" wp14:editId="4188368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26FA9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68EB9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7FD2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7226FA9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68EB9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1A1E0EC" wp14:editId="5A3E707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8980B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21C492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1E0E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3C8980B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21C492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C390F3" w14:textId="77777777" w:rsidR="0034677D" w:rsidRDefault="0034677D">
      <w:r>
        <w:separator/>
      </w:r>
    </w:p>
  </w:footnote>
  <w:footnote w:type="continuationSeparator" w:id="0">
    <w:p w14:paraId="4CDF12B5" w14:textId="77777777" w:rsidR="0034677D" w:rsidRDefault="003467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266AE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5871FFA" wp14:editId="7BE2769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6D379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871FF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286D379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9EC3E3F" wp14:editId="371CC42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E7FA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C530C1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C3E3F"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185E7FA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C530C1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34677D"/>
    <w:rsid w:val="00404E5B"/>
    <w:rsid w:val="00414F7B"/>
    <w:rsid w:val="004355DC"/>
    <w:rsid w:val="004749B4"/>
    <w:rsid w:val="00494130"/>
    <w:rsid w:val="004F3523"/>
    <w:rsid w:val="005973B9"/>
    <w:rsid w:val="005B3A56"/>
    <w:rsid w:val="005E30D5"/>
    <w:rsid w:val="006060CE"/>
    <w:rsid w:val="0063497F"/>
    <w:rsid w:val="00774A3F"/>
    <w:rsid w:val="007763EA"/>
    <w:rsid w:val="00824171"/>
    <w:rsid w:val="00873DF0"/>
    <w:rsid w:val="008756E6"/>
    <w:rsid w:val="008A08B6"/>
    <w:rsid w:val="0092406D"/>
    <w:rsid w:val="009B2D44"/>
    <w:rsid w:val="00A07E82"/>
    <w:rsid w:val="00A9710C"/>
    <w:rsid w:val="00AE3E37"/>
    <w:rsid w:val="00B21A57"/>
    <w:rsid w:val="00C33602"/>
    <w:rsid w:val="00CD6F55"/>
    <w:rsid w:val="00D17554"/>
    <w:rsid w:val="00DE3104"/>
    <w:rsid w:val="00E26B10"/>
    <w:rsid w:val="00E8230D"/>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7B9034"/>
  <w15:docId w15:val="{379EF0AD-C5BB-4265-9D18-C2B0A785C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7763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zabihi@dhu.edu.cn"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565</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elham</cp:lastModifiedBy>
  <cp:revision>4</cp:revision>
  <dcterms:created xsi:type="dcterms:W3CDTF">2018-12-05T04:45:00Z</dcterms:created>
  <dcterms:modified xsi:type="dcterms:W3CDTF">2018-12-05T04:46:00Z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