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F15C41" w14:textId="14B6E4FA" w:rsidR="00D34B43" w:rsidRPr="00B706D9" w:rsidRDefault="00D34B43" w:rsidP="00D34B43">
      <w:pPr>
        <w:jc w:val="center"/>
        <w:rPr>
          <w:rFonts w:ascii="Calibri" w:hAnsi="Calibri" w:cs="Calibri"/>
          <w:b/>
          <w:bCs/>
          <w:sz w:val="32"/>
          <w:szCs w:val="28"/>
        </w:rPr>
      </w:pPr>
      <w:proofErr w:type="gramStart"/>
      <w:r w:rsidRPr="00B706D9">
        <w:rPr>
          <w:rFonts w:ascii="Calibri" w:hAnsi="Calibri" w:cs="Calibri"/>
          <w:b/>
          <w:bCs/>
          <w:sz w:val="32"/>
          <w:szCs w:val="28"/>
        </w:rPr>
        <w:t xml:space="preserve">Nanostructured  </w:t>
      </w:r>
      <w:r w:rsidR="00391158">
        <w:rPr>
          <w:rFonts w:ascii="Calibri" w:hAnsi="Calibri" w:cs="Calibri"/>
          <w:b/>
          <w:bCs/>
          <w:sz w:val="32"/>
          <w:szCs w:val="28"/>
        </w:rPr>
        <w:t>p</w:t>
      </w:r>
      <w:r w:rsidRPr="00B706D9">
        <w:rPr>
          <w:rFonts w:ascii="Calibri" w:hAnsi="Calibri" w:cs="Calibri"/>
          <w:b/>
          <w:bCs/>
          <w:sz w:val="32"/>
          <w:szCs w:val="28"/>
        </w:rPr>
        <w:t>olysaccharide</w:t>
      </w:r>
      <w:proofErr w:type="gramEnd"/>
      <w:r w:rsidR="00824AA0">
        <w:rPr>
          <w:rFonts w:ascii="Calibri" w:hAnsi="Calibri" w:cs="Calibri"/>
          <w:b/>
          <w:bCs/>
          <w:sz w:val="32"/>
          <w:szCs w:val="28"/>
        </w:rPr>
        <w:t>/</w:t>
      </w:r>
      <w:proofErr w:type="spellStart"/>
      <w:r w:rsidR="00824AA0">
        <w:rPr>
          <w:rFonts w:ascii="Calibri" w:hAnsi="Calibri" w:cs="Calibri"/>
          <w:b/>
          <w:bCs/>
          <w:sz w:val="32"/>
          <w:szCs w:val="28"/>
        </w:rPr>
        <w:t>AgNPs</w:t>
      </w:r>
      <w:proofErr w:type="spellEnd"/>
      <w:r w:rsidR="00824AA0">
        <w:rPr>
          <w:rFonts w:ascii="Calibri" w:hAnsi="Calibri" w:cs="Calibri"/>
          <w:b/>
          <w:bCs/>
          <w:sz w:val="32"/>
          <w:szCs w:val="28"/>
        </w:rPr>
        <w:t xml:space="preserve"> composite with  enhanced </w:t>
      </w:r>
      <w:r w:rsidRPr="00B706D9">
        <w:rPr>
          <w:rFonts w:ascii="Calibri" w:hAnsi="Calibri" w:cs="Calibri"/>
          <w:b/>
          <w:bCs/>
          <w:sz w:val="32"/>
          <w:szCs w:val="28"/>
        </w:rPr>
        <w:t xml:space="preserve">  antimicrobial</w:t>
      </w:r>
      <w:r w:rsidR="00824AA0">
        <w:rPr>
          <w:rFonts w:ascii="Calibri" w:hAnsi="Calibri" w:cs="Calibri"/>
          <w:b/>
          <w:bCs/>
          <w:sz w:val="32"/>
          <w:szCs w:val="28"/>
        </w:rPr>
        <w:t xml:space="preserve"> activity</w:t>
      </w:r>
      <w:r w:rsidRPr="00B706D9">
        <w:rPr>
          <w:rFonts w:ascii="Calibri" w:hAnsi="Calibri" w:cs="Calibri"/>
          <w:b/>
          <w:bCs/>
          <w:sz w:val="32"/>
          <w:szCs w:val="28"/>
        </w:rPr>
        <w:t xml:space="preserve">  </w:t>
      </w:r>
    </w:p>
    <w:p w14:paraId="316D1164" w14:textId="77777777" w:rsidR="00D34B43" w:rsidRDefault="00D34B43" w:rsidP="00D34B43">
      <w:pPr>
        <w:jc w:val="center"/>
        <w:rPr>
          <w:rStyle w:val="Strong"/>
          <w:rFonts w:ascii="Roboto" w:hAnsi="Roboto"/>
          <w:color w:val="000000"/>
          <w:sz w:val="21"/>
          <w:szCs w:val="21"/>
          <w:shd w:val="clear" w:color="auto" w:fill="FFFFFF"/>
        </w:rPr>
      </w:pPr>
    </w:p>
    <w:p w14:paraId="4040F2C2" w14:textId="133A49DF" w:rsidR="00D34B43" w:rsidRPr="00AC1C47" w:rsidRDefault="00D34B43" w:rsidP="00D34B43">
      <w:pPr>
        <w:jc w:val="center"/>
        <w:rPr>
          <w:rFonts w:ascii="Calibri" w:hAnsi="Calibri" w:cs="Calibri"/>
          <w:sz w:val="24"/>
        </w:rPr>
      </w:pPr>
      <w:r w:rsidRPr="00AC1C47">
        <w:rPr>
          <w:rFonts w:ascii="Calibri" w:hAnsi="Calibri" w:cs="Calibri"/>
          <w:sz w:val="24"/>
          <w:u w:val="single"/>
        </w:rPr>
        <w:t>Ulviye Bunyatova 1</w:t>
      </w:r>
      <w:r w:rsidRPr="00AC1C47">
        <w:rPr>
          <w:rFonts w:ascii="Calibri" w:hAnsi="Calibri" w:cs="Calibri"/>
          <w:sz w:val="24"/>
        </w:rPr>
        <w:t>*</w:t>
      </w:r>
      <w:proofErr w:type="gramStart"/>
      <w:r w:rsidRPr="00AC1C47">
        <w:rPr>
          <w:rFonts w:ascii="Calibri" w:hAnsi="Calibri" w:cs="Calibri"/>
          <w:sz w:val="24"/>
        </w:rPr>
        <w:t>;  Kubra</w:t>
      </w:r>
      <w:proofErr w:type="gramEnd"/>
      <w:r w:rsidRPr="00AC1C47">
        <w:rPr>
          <w:rFonts w:ascii="Calibri" w:hAnsi="Calibri" w:cs="Calibri"/>
          <w:sz w:val="24"/>
        </w:rPr>
        <w:t xml:space="preserve"> </w:t>
      </w:r>
      <w:proofErr w:type="spellStart"/>
      <w:r w:rsidRPr="00AC1C47">
        <w:rPr>
          <w:rFonts w:ascii="Calibri" w:hAnsi="Calibri" w:cs="Calibri"/>
          <w:sz w:val="24"/>
        </w:rPr>
        <w:t>TurKmen</w:t>
      </w:r>
      <w:proofErr w:type="spellEnd"/>
      <w:r w:rsidRPr="00AC1C47">
        <w:rPr>
          <w:rFonts w:ascii="Calibri" w:hAnsi="Calibri" w:cs="Calibri"/>
          <w:sz w:val="24"/>
        </w:rPr>
        <w:t xml:space="preserve"> 2; </w:t>
      </w:r>
      <w:proofErr w:type="spellStart"/>
      <w:r w:rsidR="007E0031">
        <w:rPr>
          <w:rFonts w:ascii="Calibri" w:hAnsi="Calibri" w:cs="Calibri"/>
          <w:sz w:val="24"/>
        </w:rPr>
        <w:t>Dilira</w:t>
      </w:r>
      <w:proofErr w:type="spellEnd"/>
      <w:r w:rsidR="007E0031">
        <w:rPr>
          <w:rFonts w:ascii="Calibri" w:hAnsi="Calibri" w:cs="Calibri"/>
          <w:sz w:val="24"/>
        </w:rPr>
        <w:t xml:space="preserve"> Salamova</w:t>
      </w:r>
      <w:r w:rsidR="00264342">
        <w:rPr>
          <w:rFonts w:ascii="Calibri" w:hAnsi="Calibri" w:cs="Calibri"/>
          <w:sz w:val="24"/>
        </w:rPr>
        <w:t>3</w:t>
      </w:r>
    </w:p>
    <w:p w14:paraId="16ADD69E" w14:textId="77777777" w:rsidR="00D34B43" w:rsidRPr="00AC1C47" w:rsidRDefault="00D34B43" w:rsidP="00D34B43">
      <w:pPr>
        <w:jc w:val="center"/>
        <w:rPr>
          <w:rFonts w:ascii="Calibri" w:hAnsi="Calibri" w:cs="Calibri"/>
          <w:i/>
          <w:iCs/>
          <w:sz w:val="22"/>
          <w:szCs w:val="22"/>
        </w:rPr>
      </w:pPr>
      <w:r w:rsidRPr="00AC1C47">
        <w:rPr>
          <w:rFonts w:ascii="Calibri" w:hAnsi="Calibri" w:cs="Calibri"/>
          <w:i/>
          <w:iCs/>
          <w:sz w:val="22"/>
          <w:szCs w:val="22"/>
          <w:vertAlign w:val="superscript"/>
        </w:rPr>
        <w:t>1</w:t>
      </w:r>
      <w:r w:rsidRPr="00AC1C47">
        <w:rPr>
          <w:rFonts w:ascii="Calibri" w:hAnsi="Calibri" w:cs="Calibri"/>
          <w:i/>
          <w:iCs/>
          <w:sz w:val="22"/>
          <w:szCs w:val="22"/>
        </w:rPr>
        <w:t xml:space="preserve">* </w:t>
      </w:r>
      <w:proofErr w:type="spellStart"/>
      <w:r w:rsidRPr="00AC1C47">
        <w:rPr>
          <w:rFonts w:ascii="Calibri" w:hAnsi="Calibri" w:cs="Calibri"/>
          <w:i/>
          <w:iCs/>
          <w:sz w:val="22"/>
          <w:szCs w:val="22"/>
        </w:rPr>
        <w:t>Baskent</w:t>
      </w:r>
      <w:proofErr w:type="spellEnd"/>
      <w:r w:rsidRPr="00AC1C47">
        <w:rPr>
          <w:rFonts w:ascii="Calibri" w:hAnsi="Calibri" w:cs="Calibri"/>
          <w:i/>
          <w:iCs/>
          <w:sz w:val="22"/>
          <w:szCs w:val="22"/>
        </w:rPr>
        <w:t xml:space="preserve"> University, Biomedical Department, Engineering Facility, Ankara,06790, Turkey</w:t>
      </w:r>
    </w:p>
    <w:p w14:paraId="2C2E616B" w14:textId="77777777" w:rsidR="007E0031" w:rsidRDefault="00D34B43" w:rsidP="00D34B43">
      <w:pPr>
        <w:jc w:val="center"/>
        <w:rPr>
          <w:rFonts w:ascii="Calibri" w:hAnsi="Calibri" w:cs="Calibri"/>
          <w:i/>
          <w:iCs/>
          <w:sz w:val="22"/>
          <w:szCs w:val="22"/>
        </w:rPr>
      </w:pPr>
      <w:proofErr w:type="gramStart"/>
      <w:r w:rsidRPr="00AC1C47">
        <w:rPr>
          <w:rFonts w:ascii="Calibri" w:hAnsi="Calibri" w:cs="Calibri"/>
          <w:i/>
          <w:iCs/>
          <w:sz w:val="22"/>
          <w:szCs w:val="22"/>
          <w:vertAlign w:val="superscript"/>
        </w:rPr>
        <w:t>2</w:t>
      </w:r>
      <w:r w:rsidRPr="00AC1C47">
        <w:rPr>
          <w:rFonts w:ascii="Calibri" w:hAnsi="Calibri" w:cs="Calibri"/>
          <w:i/>
          <w:iCs/>
          <w:sz w:val="22"/>
          <w:szCs w:val="22"/>
        </w:rPr>
        <w:t xml:space="preserve">  </w:t>
      </w:r>
      <w:proofErr w:type="spellStart"/>
      <w:r w:rsidRPr="00AC1C47">
        <w:rPr>
          <w:rFonts w:ascii="Calibri" w:hAnsi="Calibri" w:cs="Calibri"/>
          <w:i/>
          <w:iCs/>
          <w:sz w:val="22"/>
          <w:szCs w:val="22"/>
        </w:rPr>
        <w:t>Hacettepe</w:t>
      </w:r>
      <w:proofErr w:type="spellEnd"/>
      <w:proofErr w:type="gramEnd"/>
      <w:r w:rsidRPr="00AC1C47">
        <w:rPr>
          <w:rFonts w:ascii="Calibri" w:hAnsi="Calibri" w:cs="Calibri"/>
          <w:i/>
          <w:iCs/>
          <w:sz w:val="22"/>
          <w:szCs w:val="22"/>
        </w:rPr>
        <w:t xml:space="preserve"> University, Department of Biology, Division of Biotechnology, 06800, Ankara, Turkey</w:t>
      </w:r>
    </w:p>
    <w:p w14:paraId="7B2B3973" w14:textId="2A899063" w:rsidR="00264342" w:rsidRDefault="0099108A" w:rsidP="00D34B43">
      <w:pPr>
        <w:jc w:val="center"/>
        <w:rPr>
          <w:rFonts w:ascii="Calibri" w:hAnsi="Calibri" w:cs="Calibri"/>
          <w:i/>
          <w:iCs/>
          <w:sz w:val="22"/>
          <w:szCs w:val="22"/>
        </w:rPr>
      </w:pPr>
      <w:r w:rsidRPr="0099108A">
        <w:rPr>
          <w:rFonts w:cs="Times New Roman"/>
          <w:i/>
          <w:iCs/>
          <w:sz w:val="24"/>
          <w:szCs w:val="24"/>
          <w:vertAlign w:val="superscript"/>
        </w:rPr>
        <w:t>3</w:t>
      </w:r>
      <w:r w:rsidR="00264342">
        <w:rPr>
          <w:rFonts w:cs="Times New Roman"/>
          <w:i/>
          <w:iCs/>
          <w:sz w:val="24"/>
          <w:szCs w:val="24"/>
        </w:rPr>
        <w:t xml:space="preserve">Ankara University </w:t>
      </w:r>
      <w:r w:rsidR="00264342" w:rsidRPr="00A8528B">
        <w:rPr>
          <w:rFonts w:cs="Times New Roman"/>
          <w:i/>
          <w:iCs/>
          <w:sz w:val="24"/>
          <w:szCs w:val="24"/>
        </w:rPr>
        <w:t>Department of Biology</w:t>
      </w:r>
      <w:r w:rsidR="00264342">
        <w:rPr>
          <w:rFonts w:cs="Times New Roman"/>
          <w:i/>
          <w:iCs/>
          <w:sz w:val="24"/>
          <w:szCs w:val="24"/>
        </w:rPr>
        <w:t xml:space="preserve"> </w:t>
      </w:r>
      <w:r w:rsidR="00264342" w:rsidRPr="00A8528B">
        <w:rPr>
          <w:rFonts w:cs="Times New Roman"/>
          <w:i/>
          <w:iCs/>
          <w:sz w:val="24"/>
          <w:szCs w:val="24"/>
        </w:rPr>
        <w:t>06800, Ankara, Turkey</w:t>
      </w:r>
    </w:p>
    <w:p w14:paraId="260F3295" w14:textId="04102A16" w:rsidR="00D34B43" w:rsidRPr="00AC1C47" w:rsidRDefault="00D34B43" w:rsidP="00D34B43">
      <w:pPr>
        <w:jc w:val="center"/>
        <w:rPr>
          <w:rFonts w:ascii="Calibri" w:hAnsi="Calibri" w:cs="Calibri"/>
          <w:i/>
          <w:iCs/>
          <w:sz w:val="22"/>
          <w:szCs w:val="22"/>
        </w:rPr>
      </w:pPr>
      <w:r w:rsidRPr="00AC1C47">
        <w:rPr>
          <w:rFonts w:ascii="Calibri" w:hAnsi="Calibri" w:cs="Calibri"/>
          <w:i/>
          <w:iCs/>
          <w:sz w:val="22"/>
          <w:szCs w:val="22"/>
        </w:rPr>
        <w:t xml:space="preserve">* </w:t>
      </w:r>
      <w:proofErr w:type="gramStart"/>
      <w:r w:rsidRPr="00AC1C47">
        <w:rPr>
          <w:rFonts w:ascii="Calibri" w:hAnsi="Calibri" w:cs="Calibri"/>
          <w:i/>
          <w:iCs/>
          <w:sz w:val="22"/>
          <w:szCs w:val="22"/>
        </w:rPr>
        <w:t>corresponding</w:t>
      </w:r>
      <w:proofErr w:type="gramEnd"/>
      <w:r w:rsidRPr="00AC1C47">
        <w:rPr>
          <w:rFonts w:ascii="Calibri" w:hAnsi="Calibri" w:cs="Calibri"/>
          <w:i/>
          <w:iCs/>
          <w:sz w:val="22"/>
          <w:szCs w:val="22"/>
        </w:rPr>
        <w:t xml:space="preserve"> author: ubunyatova@baskent.edu.tr </w:t>
      </w:r>
    </w:p>
    <w:p w14:paraId="30144709" w14:textId="77777777" w:rsidR="00D34B43" w:rsidRPr="00AC1C47" w:rsidRDefault="00D34B43" w:rsidP="00D34B43">
      <w:pPr>
        <w:spacing w:line="240" w:lineRule="atLeast"/>
        <w:rPr>
          <w:rFonts w:ascii="Calibri" w:hAnsi="Calibri" w:cs="Calibri"/>
          <w:i/>
          <w:iCs/>
          <w:sz w:val="22"/>
          <w:szCs w:val="22"/>
          <w:lang w:val="en-GB"/>
        </w:rPr>
      </w:pPr>
    </w:p>
    <w:p w14:paraId="14F5F3FF" w14:textId="3C137E20" w:rsidR="00D34B43" w:rsidRDefault="00B61A30" w:rsidP="002A4F55">
      <w:pPr>
        <w:jc w:val="center"/>
        <w:rPr>
          <w:rFonts w:ascii="Calibri" w:hAnsi="Calibri" w:cs="Calibri"/>
          <w:b/>
          <w:bCs/>
          <w:sz w:val="22"/>
          <w:szCs w:val="22"/>
        </w:rPr>
      </w:pPr>
      <w:r>
        <w:rPr>
          <w:rFonts w:ascii="Calibri" w:hAnsi="Calibri" w:cs="Calibri"/>
          <w:b/>
          <w:bCs/>
          <w:noProof/>
          <w:sz w:val="22"/>
          <w:szCs w:val="22"/>
        </w:rPr>
        <w:t>Abstract</w:t>
      </w:r>
      <w:r w:rsidR="002A4F55">
        <w:rPr>
          <w:rFonts w:ascii="Calibri" w:hAnsi="Calibri" w:cs="Calibri"/>
          <w:b/>
          <w:bCs/>
          <w:sz w:val="22"/>
          <w:szCs w:val="22"/>
        </w:rPr>
        <w:t xml:space="preserve"> </w:t>
      </w:r>
    </w:p>
    <w:p w14:paraId="0B98D3C4" w14:textId="77777777" w:rsidR="002A4F55" w:rsidRPr="002A4F55" w:rsidRDefault="002A4F55" w:rsidP="002A4F55">
      <w:pPr>
        <w:jc w:val="center"/>
        <w:rPr>
          <w:rFonts w:ascii="Calibri" w:hAnsi="Calibri" w:cs="Calibri"/>
          <w:b/>
          <w:bCs/>
          <w:noProof/>
          <w:sz w:val="22"/>
          <w:szCs w:val="22"/>
        </w:rPr>
      </w:pPr>
    </w:p>
    <w:p w14:paraId="5E9197EA" w14:textId="4F46EB76" w:rsidR="00FD0026" w:rsidRDefault="00F856AB" w:rsidP="002A4F55">
      <w:pPr>
        <w:ind w:right="49"/>
        <w:jc w:val="both"/>
        <w:rPr>
          <w:rFonts w:ascii="Calibri" w:hAnsi="Calibri" w:cs="Calibri"/>
          <w:noProof/>
          <w:sz w:val="22"/>
          <w:szCs w:val="22"/>
        </w:rPr>
      </w:pPr>
      <w:r w:rsidRPr="00F856AB">
        <w:rPr>
          <w:rFonts w:ascii="Calibri" w:hAnsi="Calibri" w:cs="Calibri"/>
          <w:noProof/>
          <w:sz w:val="22"/>
          <w:szCs w:val="22"/>
        </w:rPr>
        <w:t xml:space="preserve">The rapid development of nanomaterials and nanotechnology  have forced equally rapid progress in the field of medicine and pharmaceuticals. </w:t>
      </w:r>
      <w:r w:rsidR="001C784F" w:rsidRPr="00F856AB">
        <w:rPr>
          <w:rFonts w:ascii="Calibri" w:hAnsi="Calibri" w:cs="Calibri"/>
          <w:noProof/>
          <w:sz w:val="22"/>
          <w:szCs w:val="22"/>
        </w:rPr>
        <w:t>Polysaccharide</w:t>
      </w:r>
      <w:r w:rsidR="001C784F">
        <w:rPr>
          <w:rFonts w:ascii="Calibri" w:hAnsi="Calibri" w:cs="Calibri"/>
          <w:noProof/>
          <w:sz w:val="22"/>
          <w:szCs w:val="22"/>
        </w:rPr>
        <w:t xml:space="preserve">s </w:t>
      </w:r>
      <w:r w:rsidRPr="00F856AB">
        <w:rPr>
          <w:rFonts w:ascii="Calibri" w:hAnsi="Calibri" w:cs="Calibri"/>
          <w:noProof/>
          <w:sz w:val="22"/>
          <w:szCs w:val="22"/>
        </w:rPr>
        <w:t>like hydroxyethyl starch (HES</w:t>
      </w:r>
      <w:r w:rsidR="001C784F">
        <w:rPr>
          <w:rFonts w:ascii="Calibri" w:hAnsi="Calibri" w:cs="Calibri"/>
          <w:noProof/>
          <w:sz w:val="22"/>
          <w:szCs w:val="22"/>
        </w:rPr>
        <w:t xml:space="preserve">, </w:t>
      </w:r>
      <w:r w:rsidRPr="00F856AB">
        <w:rPr>
          <w:rFonts w:ascii="Calibri" w:hAnsi="Calibri" w:cs="Calibri"/>
          <w:noProof/>
          <w:sz w:val="22"/>
          <w:szCs w:val="22"/>
        </w:rPr>
        <w:t xml:space="preserve"> hyaluronic acid ,  (HA)</w:t>
      </w:r>
      <w:r w:rsidR="001C784F">
        <w:rPr>
          <w:rFonts w:ascii="Calibri" w:hAnsi="Calibri" w:cs="Calibri"/>
          <w:noProof/>
          <w:sz w:val="22"/>
          <w:szCs w:val="22"/>
        </w:rPr>
        <w:t>,</w:t>
      </w:r>
      <w:r w:rsidRPr="00F856AB">
        <w:rPr>
          <w:rFonts w:ascii="Calibri" w:hAnsi="Calibri" w:cs="Calibri"/>
          <w:noProof/>
          <w:sz w:val="22"/>
          <w:szCs w:val="22"/>
        </w:rPr>
        <w:t xml:space="preserve">  Chitosan (CH) and dextran (DEX), are known to be well tolerated and biocompatible. High doses of these materials have been used in the clinic for decades[1,2]. Biologically active polysaccharide /biocompatible functionalized copolymer/silver nanoparticule nanocomposites  may offer an interesting subject for application in molecular medicine,  due to their unique properties antimicrobial and anticancer properties polysaccharides as well as  silver nanoparticles. The biosafety and bioavailability of the Carboxyl Methyl Cellulose (CMC)  have been proven in terms of practical usage. With the conjugation with the is a carboxylate rich copolymers polysharide blends  have been found an attractive template for visible light driven AgNPs. [3]</w:t>
      </w:r>
      <w:r w:rsidR="00435CA1">
        <w:rPr>
          <w:rFonts w:ascii="Calibri" w:hAnsi="Calibri" w:cs="Calibri"/>
          <w:noProof/>
          <w:sz w:val="22"/>
          <w:szCs w:val="22"/>
        </w:rPr>
        <w:t xml:space="preserve">. </w:t>
      </w:r>
      <w:r w:rsidRPr="00F856AB">
        <w:rPr>
          <w:rFonts w:ascii="Calibri" w:hAnsi="Calibri" w:cs="Calibri"/>
          <w:noProof/>
          <w:sz w:val="22"/>
          <w:szCs w:val="22"/>
        </w:rPr>
        <w:t xml:space="preserve">For this purpose, visible light sensitive CMC based nanocomposite template was designed. Physicochemical structure of nanostructure nanocomposite was characterized by SEM, FTIR,  (UV–Vis) and TEM. Antimicrobial activity and synergistic effect of AgNPs were evaluated against the following microorganism : Enterococcus faecalis 29212, Escherichia coli 25922, Pseudomonas aeruginosa 27853, Candida albicans 10231 using the agar disk diffusion method. The antimicrobial analyses show effect in a dose-dependent manner at 4 different concentrations AgNPs. Pathogens treated with the initial concentration of AgNPs (2,5 mg/mL) show the biggest inhibition zone diameter and appeared antimicrobial efficiency obtained AgNPs proceeds up to 4 dilutions (0.05 mg/mL). We conclude that visible light synteses method allows  to carry out site-selective chemical bond and reduces AgNPs  with minimal biopolymer  damage. Given the current findings, obtained Nanostructured  Polysaccharide based biocomposites can be considered as a promising candidate to combat the multi-drug resistance bacteria and some fungi. </w:t>
      </w:r>
    </w:p>
    <w:p w14:paraId="028E344B" w14:textId="77777777" w:rsidR="00FD0026" w:rsidRDefault="00FD0026" w:rsidP="002A4F55">
      <w:pPr>
        <w:ind w:right="49"/>
        <w:jc w:val="both"/>
        <w:rPr>
          <w:rFonts w:ascii="Calibri" w:hAnsi="Calibri" w:cs="Calibri"/>
          <w:noProof/>
          <w:sz w:val="22"/>
          <w:szCs w:val="22"/>
        </w:rPr>
      </w:pPr>
    </w:p>
    <w:p w14:paraId="291474BF" w14:textId="5F5CBA0D" w:rsidR="00D34B43" w:rsidRDefault="00D34B43" w:rsidP="008131CF">
      <w:pPr>
        <w:ind w:right="49"/>
        <w:rPr>
          <w:rFonts w:ascii="Calibri" w:hAnsi="Calibri" w:cs="Calibri"/>
          <w:noProof/>
          <w:sz w:val="22"/>
          <w:szCs w:val="22"/>
        </w:rPr>
      </w:pPr>
      <w:r w:rsidRPr="00632486">
        <w:rPr>
          <w:rFonts w:ascii="Calibri" w:hAnsi="Calibri" w:cs="Calibri"/>
          <w:b/>
          <w:sz w:val="22"/>
          <w:szCs w:val="22"/>
          <w:lang w:val="en-GB"/>
        </w:rPr>
        <w:t>Keywords</w:t>
      </w:r>
      <w:r>
        <w:rPr>
          <w:rFonts w:ascii="Calibri" w:hAnsi="Calibri" w:cs="Calibri"/>
          <w:b/>
          <w:sz w:val="22"/>
          <w:szCs w:val="22"/>
          <w:lang w:val="en-GB"/>
        </w:rPr>
        <w:t xml:space="preserve">: </w:t>
      </w:r>
      <w:r w:rsidR="00435CA1" w:rsidRPr="00F856AB">
        <w:rPr>
          <w:rFonts w:ascii="Calibri" w:hAnsi="Calibri" w:cs="Calibri"/>
          <w:noProof/>
          <w:sz w:val="22"/>
          <w:szCs w:val="22"/>
        </w:rPr>
        <w:t>Polysaccharide</w:t>
      </w:r>
      <w:r w:rsidR="00435CA1">
        <w:rPr>
          <w:rFonts w:ascii="Calibri" w:hAnsi="Calibri" w:cs="Calibri"/>
          <w:noProof/>
          <w:sz w:val="22"/>
          <w:szCs w:val="22"/>
        </w:rPr>
        <w:t xml:space="preserve">s,  </w:t>
      </w:r>
      <w:r w:rsidR="005D5E38" w:rsidRPr="00F856AB">
        <w:rPr>
          <w:rFonts w:ascii="Calibri" w:hAnsi="Calibri" w:cs="Calibri"/>
          <w:noProof/>
          <w:sz w:val="22"/>
          <w:szCs w:val="22"/>
        </w:rPr>
        <w:t xml:space="preserve">Nanostructured  </w:t>
      </w:r>
      <w:r w:rsidR="005D5E38">
        <w:rPr>
          <w:rFonts w:ascii="Calibri" w:hAnsi="Calibri" w:cs="Calibri"/>
          <w:noProof/>
          <w:sz w:val="22"/>
          <w:szCs w:val="22"/>
        </w:rPr>
        <w:t xml:space="preserve">hydrogel, AgNPs, antimicrobial </w:t>
      </w:r>
      <w:r w:rsidR="008131CF">
        <w:rPr>
          <w:rFonts w:ascii="Calibri" w:hAnsi="Calibri" w:cs="Calibri"/>
          <w:noProof/>
          <w:sz w:val="22"/>
          <w:szCs w:val="22"/>
        </w:rPr>
        <w:t>activity</w:t>
      </w:r>
    </w:p>
    <w:p w14:paraId="035A5C48" w14:textId="77777777" w:rsidR="008131CF" w:rsidRPr="00967D73" w:rsidRDefault="008131CF" w:rsidP="008131CF">
      <w:pPr>
        <w:ind w:right="49"/>
        <w:rPr>
          <w:rFonts w:ascii="Calibri" w:hAnsi="Calibri" w:cs="Calibri"/>
          <w:noProof/>
          <w:sz w:val="22"/>
          <w:szCs w:val="22"/>
          <w:lang w:val="en-GB"/>
        </w:rPr>
      </w:pPr>
    </w:p>
    <w:p w14:paraId="10CF7C8F" w14:textId="77777777" w:rsidR="00D34B43" w:rsidRPr="007711B6" w:rsidRDefault="00D34B43" w:rsidP="00D34B43">
      <w:pPr>
        <w:rPr>
          <w:rFonts w:ascii="Calibri" w:hAnsi="Calibri" w:cs="Calibri"/>
          <w:b/>
          <w:bCs/>
          <w:iCs/>
          <w:sz w:val="22"/>
          <w:szCs w:val="22"/>
        </w:rPr>
      </w:pPr>
      <w:r w:rsidRPr="007711B6">
        <w:rPr>
          <w:rFonts w:ascii="Calibri" w:hAnsi="Calibri" w:cs="Calibri"/>
          <w:b/>
          <w:bCs/>
          <w:iCs/>
          <w:sz w:val="22"/>
          <w:szCs w:val="22"/>
        </w:rPr>
        <w:t>References</w:t>
      </w:r>
    </w:p>
    <w:p w14:paraId="2528BE60" w14:textId="5E44D7A4" w:rsidR="00FA4209" w:rsidRPr="00FA4209" w:rsidRDefault="00C21444" w:rsidP="00C21444">
      <w:pPr>
        <w:ind w:left="720"/>
        <w:rPr>
          <w:rFonts w:ascii="Calibri" w:hAnsi="Calibri" w:cs="Calibri"/>
          <w:color w:val="222222"/>
          <w:lang w:val="cs-CZ" w:eastAsia="cs-CZ"/>
        </w:rPr>
      </w:pPr>
      <w:r>
        <w:rPr>
          <w:rFonts w:ascii="Calibri" w:hAnsi="Calibri" w:cs="Calibri"/>
          <w:color w:val="222222"/>
          <w:lang w:val="cs-CZ" w:eastAsia="cs-CZ"/>
        </w:rPr>
        <w:t xml:space="preserve">[1] </w:t>
      </w:r>
      <w:r w:rsidR="000C4AA3" w:rsidRPr="00FA4209">
        <w:rPr>
          <w:rFonts w:ascii="Calibri" w:hAnsi="Calibri" w:cs="Calibri"/>
          <w:color w:val="222222"/>
          <w:lang w:val="cs-CZ" w:eastAsia="cs-CZ"/>
        </w:rPr>
        <w:t xml:space="preserve">Lee WH Jr, Cooper N, Weidner MG Jr, Murner ES: Clinical evaluation of a new plasma expander, hydroxy- ethyl starch. </w:t>
      </w:r>
      <w:r w:rsidR="000C4AA3" w:rsidRPr="00FA4209">
        <w:rPr>
          <w:rFonts w:ascii="Calibri" w:hAnsi="Calibri" w:cs="Calibri"/>
          <w:i/>
          <w:iCs/>
          <w:color w:val="222222"/>
          <w:lang w:val="cs-CZ" w:eastAsia="cs-CZ"/>
        </w:rPr>
        <w:t xml:space="preserve">J Trauma </w:t>
      </w:r>
      <w:r w:rsidR="00FA4209" w:rsidRPr="00EF2342">
        <w:rPr>
          <w:rFonts w:ascii="Calibri" w:hAnsi="Calibri" w:cs="Calibri"/>
          <w:b/>
          <w:bCs/>
          <w:color w:val="222222"/>
          <w:lang w:val="cs-CZ" w:eastAsia="cs-CZ"/>
        </w:rPr>
        <w:t>1968</w:t>
      </w:r>
      <w:r w:rsidR="00FA4209">
        <w:rPr>
          <w:rFonts w:ascii="Calibri" w:hAnsi="Calibri" w:cs="Calibri"/>
          <w:color w:val="222222"/>
          <w:lang w:val="cs-CZ" w:eastAsia="cs-CZ"/>
        </w:rPr>
        <w:t xml:space="preserve">, </w:t>
      </w:r>
      <w:r w:rsidR="000C4AA3" w:rsidRPr="00FA4209">
        <w:rPr>
          <w:rFonts w:ascii="Calibri" w:hAnsi="Calibri" w:cs="Calibri"/>
          <w:color w:val="222222"/>
          <w:lang w:val="cs-CZ" w:eastAsia="cs-CZ"/>
        </w:rPr>
        <w:t>8</w:t>
      </w:r>
      <w:r w:rsidR="00FA4209">
        <w:rPr>
          <w:rFonts w:ascii="Calibri" w:hAnsi="Calibri" w:cs="Calibri"/>
          <w:color w:val="222222"/>
          <w:lang w:val="cs-CZ" w:eastAsia="cs-CZ"/>
        </w:rPr>
        <w:t xml:space="preserve">, </w:t>
      </w:r>
      <w:r w:rsidR="000C4AA3" w:rsidRPr="00FA4209">
        <w:rPr>
          <w:rFonts w:ascii="Calibri" w:hAnsi="Calibri" w:cs="Calibri"/>
          <w:color w:val="222222"/>
          <w:lang w:val="cs-CZ" w:eastAsia="cs-CZ"/>
        </w:rPr>
        <w:t>381-393, .</w:t>
      </w:r>
      <w:r w:rsidR="000C4AA3" w:rsidRPr="00FA4209">
        <w:rPr>
          <w:rFonts w:ascii="Calibri" w:hAnsi="Calibri" w:cs="Calibri"/>
          <w:color w:val="222222"/>
          <w:lang w:val="cs-CZ" w:eastAsia="cs-CZ"/>
        </w:rPr>
        <w:t xml:space="preserve"> </w:t>
      </w:r>
    </w:p>
    <w:p w14:paraId="00AB8A01" w14:textId="77777777" w:rsidR="00FA4209" w:rsidRPr="00EF2342" w:rsidRDefault="00FA4209" w:rsidP="00FA4209">
      <w:pPr>
        <w:ind w:left="720"/>
        <w:rPr>
          <w:rFonts w:ascii="Calibri" w:hAnsi="Calibri" w:cs="Calibri"/>
          <w:color w:val="222222"/>
          <w:lang w:val="cs-CZ" w:eastAsia="cs-CZ"/>
        </w:rPr>
      </w:pPr>
    </w:p>
    <w:p w14:paraId="70447915" w14:textId="2E96309B" w:rsidR="00D34B43" w:rsidRDefault="00C21444" w:rsidP="00C21444">
      <w:pPr>
        <w:ind w:left="720"/>
        <w:rPr>
          <w:rFonts w:ascii="Calibri" w:hAnsi="Calibri" w:cs="Calibri"/>
          <w:color w:val="222222"/>
          <w:lang w:val="cs-CZ" w:eastAsia="cs-CZ"/>
        </w:rPr>
      </w:pPr>
      <w:r>
        <w:rPr>
          <w:rFonts w:ascii="Calibri" w:hAnsi="Calibri" w:cs="Calibri"/>
          <w:color w:val="222222"/>
          <w:lang w:val="cs-CZ" w:eastAsia="cs-CZ"/>
        </w:rPr>
        <w:t xml:space="preserve">[2] </w:t>
      </w:r>
      <w:r w:rsidR="00D34B43" w:rsidRPr="00EF2342">
        <w:rPr>
          <w:rFonts w:ascii="Calibri" w:hAnsi="Calibri" w:cs="Calibri"/>
          <w:color w:val="222222"/>
          <w:lang w:val="cs-CZ" w:eastAsia="cs-CZ"/>
        </w:rPr>
        <w:t>Stefan Hoffmann  at all.Carbohydrate plasma expanders for passive tumor targeting:</w:t>
      </w:r>
      <w:r w:rsidR="00EF2342">
        <w:rPr>
          <w:rFonts w:ascii="Calibri" w:hAnsi="Calibri" w:cs="Calibri"/>
          <w:color w:val="222222"/>
          <w:lang w:val="cs-CZ" w:eastAsia="cs-CZ"/>
        </w:rPr>
        <w:t xml:space="preserve"> </w:t>
      </w:r>
      <w:r w:rsidR="00D34B43" w:rsidRPr="00EF2342">
        <w:rPr>
          <w:rFonts w:ascii="Calibri" w:hAnsi="Calibri" w:cs="Calibri"/>
          <w:color w:val="222222"/>
          <w:lang w:val="cs-CZ" w:eastAsia="cs-CZ"/>
        </w:rPr>
        <w:t xml:space="preserve">In vitro and in vivo studies </w:t>
      </w:r>
      <w:r w:rsidR="00A06B7B" w:rsidRPr="00EF2342">
        <w:rPr>
          <w:rFonts w:ascii="Calibri" w:hAnsi="Calibri" w:cs="Calibri"/>
          <w:color w:val="222222"/>
          <w:lang w:val="cs-CZ" w:eastAsia="cs-CZ"/>
        </w:rPr>
        <w:t xml:space="preserve">Carbohydrate </w:t>
      </w:r>
      <w:r w:rsidR="00A06B7B" w:rsidRPr="00EF2342">
        <w:rPr>
          <w:rFonts w:ascii="Calibri" w:hAnsi="Calibri" w:cs="Calibri"/>
          <w:i/>
          <w:iCs/>
          <w:color w:val="222222"/>
          <w:lang w:val="cs-CZ" w:eastAsia="cs-CZ"/>
        </w:rPr>
        <w:t xml:space="preserve">Polymers  </w:t>
      </w:r>
      <w:r w:rsidR="00EF2342">
        <w:rPr>
          <w:rFonts w:ascii="Calibri" w:hAnsi="Calibri" w:cs="Calibri"/>
          <w:b/>
          <w:bCs/>
          <w:color w:val="222222"/>
          <w:lang w:val="cs-CZ" w:eastAsia="cs-CZ"/>
        </w:rPr>
        <w:t xml:space="preserve">, </w:t>
      </w:r>
      <w:r w:rsidR="00A06B7B" w:rsidRPr="00EF2342">
        <w:rPr>
          <w:rFonts w:ascii="Calibri" w:hAnsi="Calibri" w:cs="Calibri"/>
          <w:b/>
          <w:bCs/>
          <w:color w:val="222222"/>
          <w:lang w:val="cs-CZ" w:eastAsia="cs-CZ"/>
        </w:rPr>
        <w:t>2013</w:t>
      </w:r>
      <w:r w:rsidR="00EF2342">
        <w:rPr>
          <w:rFonts w:ascii="Calibri" w:hAnsi="Calibri" w:cs="Calibri"/>
          <w:b/>
          <w:bCs/>
          <w:color w:val="222222"/>
          <w:lang w:val="cs-CZ" w:eastAsia="cs-CZ"/>
        </w:rPr>
        <w:t xml:space="preserve">, </w:t>
      </w:r>
      <w:r w:rsidR="00EF2342" w:rsidRPr="00EF2342">
        <w:rPr>
          <w:rFonts w:ascii="Calibri" w:hAnsi="Calibri" w:cs="Calibri"/>
          <w:color w:val="222222"/>
          <w:lang w:val="cs-CZ" w:eastAsia="cs-CZ"/>
        </w:rPr>
        <w:t>95</w:t>
      </w:r>
      <w:r w:rsidR="00A06B7B" w:rsidRPr="00EF2342">
        <w:rPr>
          <w:rFonts w:ascii="Calibri" w:hAnsi="Calibri" w:cs="Calibri"/>
          <w:color w:val="222222"/>
          <w:lang w:val="cs-CZ" w:eastAsia="cs-CZ"/>
        </w:rPr>
        <w:t xml:space="preserve"> 404–413</w:t>
      </w:r>
      <w:r w:rsidR="00A06B7B" w:rsidRPr="00EF2342">
        <w:rPr>
          <w:rFonts w:ascii="Calibri" w:hAnsi="Calibri" w:cs="Calibri"/>
          <w:color w:val="222222"/>
          <w:lang w:val="cs-CZ" w:eastAsia="cs-CZ"/>
        </w:rPr>
        <w:t xml:space="preserve"> </w:t>
      </w:r>
    </w:p>
    <w:p w14:paraId="78BA89FF" w14:textId="77777777" w:rsidR="00DA7287" w:rsidRDefault="00DA7287" w:rsidP="00DA7287">
      <w:pPr>
        <w:pStyle w:val="ListParagraph"/>
        <w:rPr>
          <w:rFonts w:ascii="Calibri" w:hAnsi="Calibri" w:cs="Calibri"/>
          <w:color w:val="222222"/>
          <w:lang w:val="cs-CZ" w:eastAsia="cs-CZ"/>
        </w:rPr>
      </w:pPr>
    </w:p>
    <w:p w14:paraId="2DCFDB7B" w14:textId="64017C13" w:rsidR="00DA7287" w:rsidRPr="00DA7287" w:rsidRDefault="00C21444" w:rsidP="00C21444">
      <w:pPr>
        <w:pStyle w:val="ListParagraph"/>
        <w:ind w:right="49"/>
        <w:rPr>
          <w:rFonts w:ascii="Calibri" w:hAnsi="Calibri" w:cs="Calibri"/>
          <w:color w:val="222222"/>
          <w:lang w:val="cs-CZ" w:eastAsia="cs-CZ"/>
        </w:rPr>
      </w:pPr>
      <w:r>
        <w:rPr>
          <w:rFonts w:ascii="Calibri" w:hAnsi="Calibri" w:cs="Calibri"/>
          <w:color w:val="222222"/>
          <w:lang w:val="cs-CZ" w:eastAsia="cs-CZ"/>
        </w:rPr>
        <w:t xml:space="preserve">[3] </w:t>
      </w:r>
      <w:r w:rsidR="00DA7287" w:rsidRPr="00DA7287">
        <w:rPr>
          <w:rFonts w:ascii="Calibri" w:hAnsi="Calibri" w:cs="Calibri"/>
          <w:color w:val="222222"/>
          <w:lang w:val="cs-CZ" w:eastAsia="cs-CZ"/>
        </w:rPr>
        <w:t>Ulviye Bunyatova1,2*, Manel Ben Hammouda3 &amp; Jennifer Zhang, Novel light</w:t>
      </w:r>
      <w:r w:rsidR="00DA7287" w:rsidRPr="00DA7287">
        <w:rPr>
          <w:rFonts w:ascii="Calibri" w:hAnsi="Calibri" w:cs="Calibri"/>
          <w:color w:val="222222"/>
          <w:lang w:val="cs-CZ" w:eastAsia="cs-CZ"/>
        </w:rPr>
        <w:noBreakHyphen/>
        <w:t xml:space="preserve">driven functional AgNPs induce cancer death at extra low concentrations, </w:t>
      </w:r>
      <w:r w:rsidR="00DA7287" w:rsidRPr="00DA7287">
        <w:rPr>
          <w:rFonts w:ascii="Calibri" w:hAnsi="Calibri" w:cs="Calibri"/>
          <w:i/>
          <w:iCs/>
          <w:color w:val="222222"/>
          <w:lang w:val="cs-CZ" w:eastAsia="cs-CZ"/>
        </w:rPr>
        <w:t>Scientific Reports</w:t>
      </w:r>
      <w:r w:rsidR="00DA7287">
        <w:rPr>
          <w:rFonts w:ascii="Calibri" w:hAnsi="Calibri" w:cs="Calibri"/>
          <w:color w:val="222222"/>
          <w:lang w:val="cs-CZ" w:eastAsia="cs-CZ"/>
        </w:rPr>
        <w:t xml:space="preserve">, </w:t>
      </w:r>
      <w:r w:rsidR="00DA7287" w:rsidRPr="00DA7287">
        <w:rPr>
          <w:rFonts w:ascii="Calibri" w:hAnsi="Calibri" w:cs="Calibri"/>
          <w:b/>
          <w:bCs/>
          <w:color w:val="222222"/>
          <w:lang w:val="cs-CZ" w:eastAsia="cs-CZ"/>
        </w:rPr>
        <w:t>2021</w:t>
      </w:r>
      <w:r w:rsidR="00DA7287">
        <w:rPr>
          <w:rFonts w:ascii="Calibri" w:hAnsi="Calibri" w:cs="Calibri"/>
          <w:b/>
          <w:bCs/>
          <w:color w:val="222222"/>
          <w:lang w:val="cs-CZ" w:eastAsia="cs-CZ"/>
        </w:rPr>
        <w:t>,</w:t>
      </w:r>
      <w:r w:rsidR="00DA7287" w:rsidRPr="00DA7287">
        <w:rPr>
          <w:rFonts w:ascii="Calibri" w:hAnsi="Calibri" w:cs="Calibri"/>
          <w:color w:val="222222"/>
          <w:lang w:val="cs-CZ" w:eastAsia="cs-CZ"/>
        </w:rPr>
        <w:t xml:space="preserve"> 11</w:t>
      </w:r>
      <w:r w:rsidR="00DA7287">
        <w:rPr>
          <w:rFonts w:ascii="Calibri" w:hAnsi="Calibri" w:cs="Calibri"/>
          <w:color w:val="222222"/>
          <w:lang w:val="cs-CZ" w:eastAsia="cs-CZ"/>
        </w:rPr>
        <w:t xml:space="preserve">, </w:t>
      </w:r>
      <w:r w:rsidR="00DA7287" w:rsidRPr="00DA7287">
        <w:rPr>
          <w:rFonts w:ascii="Calibri" w:hAnsi="Calibri" w:cs="Calibri"/>
          <w:color w:val="222222"/>
          <w:lang w:val="cs-CZ" w:eastAsia="cs-CZ"/>
        </w:rPr>
        <w:t>13258</w:t>
      </w:r>
    </w:p>
    <w:sectPr w:rsidR="00DA7287" w:rsidRPr="00DA7287" w:rsidSect="00D34B43">
      <w:headerReference w:type="even" r:id="rId8"/>
      <w:footnotePr>
        <w:numRestart w:val="eachPage"/>
      </w:footnotePr>
      <w:pgSz w:w="11909" w:h="16834" w:code="9"/>
      <w:pgMar w:top="1134" w:right="1134" w:bottom="1134" w:left="1134" w:header="1134" w:footer="720" w:gutter="0"/>
      <w:cols w:space="284"/>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aditional Arabic">
    <w:charset w:val="B2"/>
    <w:family w:val="roman"/>
    <w:pitch w:val="variable"/>
    <w:sig w:usb0="00002003" w:usb1="80000000" w:usb2="00000008" w:usb3="00000000" w:csb0="00000041" w:csb1="00000000"/>
  </w:font>
  <w:font w:name="Lotus">
    <w:altName w:val="Courier New"/>
    <w:charset w:val="B2"/>
    <w:family w:val="auto"/>
    <w:pitch w:val="variable"/>
    <w:sig w:usb0="00002000" w:usb1="00000000" w:usb2="00000000" w:usb3="00000000" w:csb0="00000040" w:csb1="00000000"/>
  </w:font>
  <w:font w:name="Corbel-Bold">
    <w:altName w:val="Corbel"/>
    <w:panose1 w:val="00000000000000000000"/>
    <w:charset w:val="00"/>
    <w:family w:val="roman"/>
    <w:notTrueType/>
    <w:pitch w:val="default"/>
  </w:font>
  <w:font w:name="Wingdings-Regular">
    <w:altName w:val="Wingdings"/>
    <w:panose1 w:val="00000000000000000000"/>
    <w:charset w:val="00"/>
    <w:family w:val="roman"/>
    <w:notTrueType/>
    <w:pitch w:val="default"/>
  </w:font>
  <w:font w:name="Roboto">
    <w:charset w:val="00"/>
    <w:family w:val="auto"/>
    <w:pitch w:val="variable"/>
    <w:sig w:usb0="E00002FF" w:usb1="5000205B" w:usb2="00000020" w:usb3="00000000" w:csb0="0000019F" w:csb1="00000000"/>
  </w:font>
  <w:font w:name="Zar">
    <w:charset w:val="B2"/>
    <w:family w:val="auto"/>
    <w:pitch w:val="variable"/>
    <w:sig w:usb0="00002001" w:usb1="00000000" w:usb2="00000000" w:usb3="00000000" w:csb0="00000040" w:csb1="00000000"/>
  </w:font>
  <w:font w:name="B Zar">
    <w:altName w:val="Courier New"/>
    <w:charset w:val="B2"/>
    <w:family w:val="auto"/>
    <w:pitch w:val="variable"/>
    <w:sig w:usb0="00002000"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4C74D" w14:textId="399A0360" w:rsidR="00C6412B" w:rsidRPr="002769B9" w:rsidRDefault="00D34B43" w:rsidP="00C85898">
    <w:pPr>
      <w:pStyle w:val="Header"/>
      <w:pBdr>
        <w:bottom w:val="single" w:sz="6" w:space="4" w:color="auto"/>
      </w:pBdr>
      <w:bidi w:val="0"/>
      <w:rPr>
        <w:rFonts w:cs="Zar"/>
        <w:b/>
        <w:bCs/>
        <w:i/>
        <w:iCs/>
        <w:noProof/>
        <w:sz w:val="21"/>
        <w:szCs w:val="21"/>
      </w:rPr>
    </w:pPr>
    <w:r>
      <w:rPr>
        <w:noProof/>
      </w:rPr>
      <w:drawing>
        <wp:anchor distT="0" distB="0" distL="114300" distR="114300" simplePos="0" relativeHeight="251658240" behindDoc="0" locked="0" layoutInCell="1" allowOverlap="1" wp14:anchorId="69888A0B" wp14:editId="214D9D58">
          <wp:simplePos x="0" y="0"/>
          <wp:positionH relativeFrom="column">
            <wp:posOffset>4994910</wp:posOffset>
          </wp:positionH>
          <wp:positionV relativeFrom="paragraph">
            <wp:posOffset>-349250</wp:posOffset>
          </wp:positionV>
          <wp:extent cx="577850" cy="594995"/>
          <wp:effectExtent l="0" t="0" r="0" b="0"/>
          <wp:wrapTopAndBottom/>
          <wp:docPr id="1" name="Picture 1" descr="ich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ichec.jpg"/>
                  <pic:cNvPicPr>
                    <a:picLocks noChangeAspect="1" noChangeArrowheads="1"/>
                  </pic:cNvPicPr>
                </pic:nvPicPr>
                <pic:blipFill>
                  <a:blip r:embed="rId1">
                    <a:clrChange>
                      <a:clrFrom>
                        <a:srgbClr val="EBF0F4"/>
                      </a:clrFrom>
                      <a:clrTo>
                        <a:srgbClr val="EBF0F4">
                          <a:alpha val="0"/>
                        </a:srgbClr>
                      </a:clrTo>
                    </a:clrChange>
                    <a:extLst>
                      <a:ext uri="{28A0092B-C50C-407E-A947-70E740481C1C}">
                        <a14:useLocalDpi xmlns:a14="http://schemas.microsoft.com/office/drawing/2010/main" val="0"/>
                      </a:ext>
                    </a:extLst>
                  </a:blip>
                  <a:srcRect/>
                  <a:stretch>
                    <a:fillRect/>
                  </a:stretch>
                </pic:blipFill>
                <pic:spPr bwMode="auto">
                  <a:xfrm>
                    <a:off x="0" y="0"/>
                    <a:ext cx="577850" cy="594995"/>
                  </a:xfrm>
                  <a:prstGeom prst="rect">
                    <a:avLst/>
                  </a:prstGeom>
                  <a:noFill/>
                  <a:ln>
                    <a:noFill/>
                  </a:ln>
                </pic:spPr>
              </pic:pic>
            </a:graphicData>
          </a:graphic>
          <wp14:sizeRelH relativeFrom="page">
            <wp14:pctWidth>0</wp14:pctWidth>
          </wp14:sizeRelH>
          <wp14:sizeRelV relativeFrom="page">
            <wp14:pctHeight>0</wp14:pctHeight>
          </wp14:sizeRelV>
        </wp:anchor>
      </w:drawing>
    </w:r>
    <w:r w:rsidR="00824AA0">
      <w:rPr>
        <w:rFonts w:cs="Zar"/>
        <w:b/>
        <w:bCs/>
        <w:i/>
        <w:iCs/>
        <w:noProof/>
        <w:sz w:val="21"/>
        <w:szCs w:val="21"/>
      </w:rPr>
      <w:t xml:space="preserve">Title of paper (6 word) ….. </w:t>
    </w:r>
    <w:r w:rsidR="00824AA0" w:rsidRPr="00761D80">
      <w:rPr>
        <w:rFonts w:cs="B Zar"/>
        <w:b/>
        <w:bCs/>
        <w:i/>
        <w:iCs/>
        <w:sz w:val="21"/>
        <w:szCs w:val="21"/>
      </w:rPr>
      <w:t>(Times New Roman 10.5 pt. Italic)</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A347BF4"/>
    <w:multiLevelType w:val="hybridMultilevel"/>
    <w:tmpl w:val="59966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B43"/>
    <w:rsid w:val="00034F9F"/>
    <w:rsid w:val="000C4AA3"/>
    <w:rsid w:val="00166137"/>
    <w:rsid w:val="001C784F"/>
    <w:rsid w:val="00264342"/>
    <w:rsid w:val="002A4F55"/>
    <w:rsid w:val="0034153B"/>
    <w:rsid w:val="00391158"/>
    <w:rsid w:val="00435CA1"/>
    <w:rsid w:val="005D5E38"/>
    <w:rsid w:val="007E0031"/>
    <w:rsid w:val="007F406A"/>
    <w:rsid w:val="008131CF"/>
    <w:rsid w:val="00824AA0"/>
    <w:rsid w:val="00852521"/>
    <w:rsid w:val="0099108A"/>
    <w:rsid w:val="00A06B7B"/>
    <w:rsid w:val="00B61A30"/>
    <w:rsid w:val="00C21444"/>
    <w:rsid w:val="00C25072"/>
    <w:rsid w:val="00C97320"/>
    <w:rsid w:val="00D34B43"/>
    <w:rsid w:val="00DA7287"/>
    <w:rsid w:val="00EA2DF7"/>
    <w:rsid w:val="00EF2342"/>
    <w:rsid w:val="00F856AB"/>
    <w:rsid w:val="00FA4209"/>
    <w:rsid w:val="00FD0026"/>
    <w:rsid w:val="00FF79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8CA26A"/>
  <w15:chartTrackingRefBased/>
  <w15:docId w15:val="{635DDF4E-4FBA-4740-8E0A-56AFBFCAD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B43"/>
    <w:pPr>
      <w:spacing w:after="0" w:line="240" w:lineRule="auto"/>
    </w:pPr>
    <w:rPr>
      <w:rFonts w:ascii="Times New Roman" w:eastAsia="Times New Roman" w:hAnsi="Times New Roman" w:cs="Traditional Arabic"/>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34B43"/>
    <w:pPr>
      <w:tabs>
        <w:tab w:val="center" w:pos="4153"/>
        <w:tab w:val="right" w:pos="8306"/>
      </w:tabs>
      <w:bidi/>
    </w:pPr>
    <w:rPr>
      <w:rFonts w:cs="Lotus"/>
      <w:sz w:val="18"/>
    </w:rPr>
  </w:style>
  <w:style w:type="character" w:customStyle="1" w:styleId="HeaderChar">
    <w:name w:val="Header Char"/>
    <w:basedOn w:val="DefaultParagraphFont"/>
    <w:link w:val="Header"/>
    <w:uiPriority w:val="99"/>
    <w:rsid w:val="00D34B43"/>
    <w:rPr>
      <w:rFonts w:ascii="Times New Roman" w:eastAsia="Times New Roman" w:hAnsi="Times New Roman" w:cs="Lotus"/>
      <w:sz w:val="18"/>
      <w:szCs w:val="20"/>
    </w:rPr>
  </w:style>
  <w:style w:type="paragraph" w:styleId="NormalWeb">
    <w:name w:val="Normal (Web)"/>
    <w:basedOn w:val="Normal"/>
    <w:uiPriority w:val="99"/>
    <w:unhideWhenUsed/>
    <w:rsid w:val="00D34B43"/>
    <w:pPr>
      <w:spacing w:before="100" w:beforeAutospacing="1" w:after="100" w:afterAutospacing="1"/>
    </w:pPr>
    <w:rPr>
      <w:rFonts w:cs="Times New Roman"/>
      <w:sz w:val="24"/>
      <w:szCs w:val="24"/>
      <w:lang w:val="cs-CZ" w:eastAsia="cs-CZ"/>
    </w:rPr>
  </w:style>
  <w:style w:type="character" w:styleId="Emphasis">
    <w:name w:val="Emphasis"/>
    <w:uiPriority w:val="20"/>
    <w:qFormat/>
    <w:rsid w:val="00D34B43"/>
    <w:rPr>
      <w:i/>
      <w:iCs/>
    </w:rPr>
  </w:style>
  <w:style w:type="character" w:styleId="Strong">
    <w:name w:val="Strong"/>
    <w:uiPriority w:val="22"/>
    <w:qFormat/>
    <w:rsid w:val="00D34B43"/>
    <w:rPr>
      <w:b/>
      <w:bCs/>
    </w:rPr>
  </w:style>
  <w:style w:type="character" w:customStyle="1" w:styleId="fontstyle01">
    <w:name w:val="fontstyle01"/>
    <w:basedOn w:val="DefaultParagraphFont"/>
    <w:rsid w:val="00034F9F"/>
    <w:rPr>
      <w:rFonts w:ascii="Corbel-Bold" w:hAnsi="Corbel-Bold" w:hint="default"/>
      <w:b/>
      <w:bCs/>
      <w:i w:val="0"/>
      <w:iCs w:val="0"/>
      <w:color w:val="000000"/>
      <w:sz w:val="20"/>
      <w:szCs w:val="20"/>
    </w:rPr>
  </w:style>
  <w:style w:type="character" w:customStyle="1" w:styleId="fontstyle21">
    <w:name w:val="fontstyle21"/>
    <w:basedOn w:val="DefaultParagraphFont"/>
    <w:rsid w:val="00034F9F"/>
    <w:rPr>
      <w:rFonts w:ascii="Wingdings-Regular" w:hAnsi="Wingdings-Regular" w:hint="default"/>
      <w:b w:val="0"/>
      <w:bCs w:val="0"/>
      <w:i w:val="0"/>
      <w:iCs w:val="0"/>
      <w:color w:val="000000"/>
      <w:sz w:val="14"/>
      <w:szCs w:val="14"/>
    </w:rPr>
  </w:style>
  <w:style w:type="paragraph" w:styleId="ListParagraph">
    <w:name w:val="List Paragraph"/>
    <w:basedOn w:val="Normal"/>
    <w:uiPriority w:val="34"/>
    <w:qFormat/>
    <w:rsid w:val="00DA728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F7C54B6261EA2D44A4532DEBB32FB6C7" ma:contentTypeVersion="13" ma:contentTypeDescription="Yeni belge oluşturun." ma:contentTypeScope="" ma:versionID="c7e264d691516c0f595125c7f057159a">
  <xsd:schema xmlns:xsd="http://www.w3.org/2001/XMLSchema" xmlns:xs="http://www.w3.org/2001/XMLSchema" xmlns:p="http://schemas.microsoft.com/office/2006/metadata/properties" xmlns:ns3="f3c23cc7-9040-4429-a6a4-8107a4d544ae" xmlns:ns4="4db79bd4-09ba-4615-8da7-9bad8824f95e" targetNamespace="http://schemas.microsoft.com/office/2006/metadata/properties" ma:root="true" ma:fieldsID="21614ea533518f044af4154638c15916" ns3:_="" ns4:_="">
    <xsd:import namespace="f3c23cc7-9040-4429-a6a4-8107a4d544ae"/>
    <xsd:import namespace="4db79bd4-09ba-4615-8da7-9bad8824f95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KeyPoints" minOccurs="0"/>
                <xsd:element ref="ns3:MediaServiceAutoTags" minOccurs="0"/>
                <xsd:element ref="ns3:MediaServiceOCR" minOccurs="0"/>
                <xsd:element ref="ns3:MediaServiceGenerationTime" minOccurs="0"/>
                <xsd:element ref="ns3:MediaServiceEventHashCode"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c23cc7-9040-4429-a6a4-8107a4d544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db79bd4-09ba-4615-8da7-9bad8824f95e" elementFormDefault="qualified">
    <xsd:import namespace="http://schemas.microsoft.com/office/2006/documentManagement/types"/>
    <xsd:import namespace="http://schemas.microsoft.com/office/infopath/2007/PartnerControls"/>
    <xsd:element name="SharedWithUsers" ma:index="17"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Ayrıntıları ile Paylaşıldı" ma:internalName="SharedWithDetails" ma:readOnly="true">
      <xsd:simpleType>
        <xsd:restriction base="dms:Note">
          <xsd:maxLength value="255"/>
        </xsd:restriction>
      </xsd:simpleType>
    </xsd:element>
    <xsd:element name="SharingHintHash" ma:index="19" nillable="true" ma:displayName="İpucu Paylaşımı Karması"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8ACA826-A373-473D-AC82-42647DDA54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c23cc7-9040-4429-a6a4-8107a4d544ae"/>
    <ds:schemaRef ds:uri="4db79bd4-09ba-4615-8da7-9bad8824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E22A10-A2FC-43FC-AD53-FF9698BAE489}">
  <ds:schemaRefs>
    <ds:schemaRef ds:uri="http://schemas.microsoft.com/sharepoint/v3/contenttype/forms"/>
  </ds:schemaRefs>
</ds:datastoreItem>
</file>

<file path=customXml/itemProps3.xml><?xml version="1.0" encoding="utf-8"?>
<ds:datastoreItem xmlns:ds="http://schemas.openxmlformats.org/officeDocument/2006/customXml" ds:itemID="{E171A527-92CC-430B-8524-01C93DF1609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464</Words>
  <Characters>2646</Characters>
  <Application>Microsoft Office Word</Application>
  <DocSecurity>0</DocSecurity>
  <Lines>22</Lines>
  <Paragraphs>6</Paragraphs>
  <ScaleCrop>false</ScaleCrop>
  <Company/>
  <LinksUpToDate>false</LinksUpToDate>
  <CharactersWithSpaces>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Ulviye Bunyatova</dc:creator>
  <cp:keywords/>
  <dc:description/>
  <cp:lastModifiedBy>Ulviye Bunyatova</cp:lastModifiedBy>
  <cp:revision>3</cp:revision>
  <dcterms:created xsi:type="dcterms:W3CDTF">2021-11-25T20:06:00Z</dcterms:created>
  <dcterms:modified xsi:type="dcterms:W3CDTF">2021-11-25T20:11:00Z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0x010100F7C54B6261EA2D44A4532DEBB32FB6C7</vt:lpwstr>
  </property>
</Properties>
</file>