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B21F29" w:rsidP="00B21F29">
      <w:pPr>
        <w:pStyle w:val="Titre1"/>
        <w:spacing w:before="170"/>
        <w:ind w:left="0"/>
      </w:pPr>
      <w:r>
        <w:rPr>
          <w:color w:val="337AB7"/>
        </w:rPr>
        <w:t xml:space="preserve">Structure and rheology studies of montmorillonites aqueous solutions </w:t>
      </w:r>
    </w:p>
    <w:p w:rsidR="005973B9" w:rsidRDefault="00B21F29" w:rsidP="00B21F29">
      <w:pPr>
        <w:pStyle w:val="Corpsdetexte"/>
        <w:spacing w:before="73" w:line="198" w:lineRule="exact"/>
        <w:ind w:left="100" w:right="5987"/>
        <w:rPr>
          <w:rFonts w:ascii="Arial"/>
        </w:rPr>
      </w:pPr>
      <w:r>
        <w:rPr>
          <w:rFonts w:ascii="Arial"/>
        </w:rPr>
        <w:t>Mourad Gareche, PhD, Universit</w:t>
      </w:r>
      <w:r>
        <w:rPr>
          <w:rFonts w:ascii="Arial"/>
        </w:rPr>
        <w:t>é</w:t>
      </w:r>
      <w:r>
        <w:rPr>
          <w:rFonts w:ascii="Arial"/>
        </w:rPr>
        <w:t xml:space="preserve"> M</w:t>
      </w:r>
      <w:r>
        <w:rPr>
          <w:rFonts w:ascii="Arial"/>
        </w:rPr>
        <w:t>’</w:t>
      </w:r>
      <w:r>
        <w:rPr>
          <w:rFonts w:ascii="Arial"/>
        </w:rPr>
        <w:t>Hamed Bougara Boumerdes</w:t>
      </w:r>
      <w:r w:rsidR="00F314A1">
        <w:rPr>
          <w:rFonts w:ascii="Arial"/>
        </w:rPr>
        <w:t xml:space="preserve"> (UMBB)</w:t>
      </w:r>
      <w:r>
        <w:rPr>
          <w:rFonts w:ascii="Arial"/>
        </w:rPr>
        <w:t>-Alg</w:t>
      </w:r>
      <w:r>
        <w:rPr>
          <w:rFonts w:ascii="Arial"/>
        </w:rPr>
        <w:t>é</w:t>
      </w:r>
      <w:r>
        <w:rPr>
          <w:rFonts w:ascii="Arial"/>
        </w:rPr>
        <w:t>rie</w:t>
      </w:r>
    </w:p>
    <w:p w:rsidR="00F314A1" w:rsidRDefault="00F314A1" w:rsidP="00B21F29">
      <w:pPr>
        <w:pStyle w:val="Corpsdetexte"/>
        <w:spacing w:before="73" w:line="198" w:lineRule="exact"/>
        <w:ind w:left="100" w:right="5987"/>
        <w:rPr>
          <w:rFonts w:ascii="Arial"/>
        </w:rPr>
      </w:pPr>
      <w:r>
        <w:rPr>
          <w:rFonts w:ascii="Arial"/>
        </w:rPr>
        <w:t>Nadjet Azril, PhD, UMBB-Alg</w:t>
      </w:r>
      <w:r>
        <w:rPr>
          <w:rFonts w:ascii="Arial"/>
        </w:rPr>
        <w:t>é</w:t>
      </w:r>
      <w:r>
        <w:rPr>
          <w:rFonts w:ascii="Arial"/>
        </w:rPr>
        <w:t>rie</w:t>
      </w:r>
    </w:p>
    <w:p w:rsidR="00F314A1" w:rsidRDefault="00F314A1" w:rsidP="00B21F29">
      <w:pPr>
        <w:pStyle w:val="Corpsdetexte"/>
        <w:spacing w:before="73" w:line="198" w:lineRule="exact"/>
        <w:ind w:left="100" w:right="5987"/>
        <w:rPr>
          <w:rFonts w:ascii="Arial"/>
        </w:rPr>
      </w:pPr>
      <w:r>
        <w:rPr>
          <w:rFonts w:ascii="Arial"/>
        </w:rPr>
        <w:t>Leila Saoudi, PhD, UMBB-Alg</w:t>
      </w:r>
      <w:r>
        <w:rPr>
          <w:rFonts w:ascii="Arial"/>
        </w:rPr>
        <w:t>é</w:t>
      </w:r>
      <w:r>
        <w:rPr>
          <w:rFonts w:ascii="Arial"/>
        </w:rPr>
        <w:t>rie</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w:t>
      </w:r>
    </w:p>
    <w:p w:rsidR="00D154A1" w:rsidRDefault="00A9710C" w:rsidP="00F72F92">
      <w:pPr>
        <w:autoSpaceDE w:val="0"/>
        <w:autoSpaceDN w:val="0"/>
        <w:adjustRightInd w:val="0"/>
        <w:ind w:left="142"/>
        <w:jc w:val="both"/>
        <w:rPr>
          <w:rFonts w:eastAsia="Calibri"/>
          <w:sz w:val="18"/>
          <w:szCs w:val="18"/>
        </w:rPr>
      </w:pPr>
      <w:r w:rsidRPr="00D154A1">
        <w:rPr>
          <w:sz w:val="18"/>
          <w:szCs w:val="18"/>
        </w:rPr>
        <w:t xml:space="preserve">Statement of the Problem: </w:t>
      </w:r>
      <w:r w:rsidR="00D154A1" w:rsidRPr="00D154A1">
        <w:rPr>
          <w:sz w:val="18"/>
          <w:szCs w:val="18"/>
        </w:rPr>
        <w:t>this paper studies the rheological behavio</w:t>
      </w:r>
      <w:r w:rsidR="00BD7F84">
        <w:rPr>
          <w:sz w:val="18"/>
          <w:szCs w:val="18"/>
        </w:rPr>
        <w:t>u</w:t>
      </w:r>
      <w:r w:rsidR="00D154A1" w:rsidRPr="00D154A1">
        <w:rPr>
          <w:sz w:val="18"/>
          <w:szCs w:val="18"/>
        </w:rPr>
        <w:t>r of montmorillonites aqueous solutions</w:t>
      </w:r>
      <w:r w:rsidR="00BD7F84">
        <w:rPr>
          <w:sz w:val="18"/>
          <w:szCs w:val="18"/>
        </w:rPr>
        <w:t xml:space="preserve"> </w:t>
      </w:r>
      <w:r w:rsidR="00D154A1" w:rsidRPr="00D154A1">
        <w:rPr>
          <w:sz w:val="18"/>
          <w:szCs w:val="18"/>
        </w:rPr>
        <w:t>for various mass concent</w:t>
      </w:r>
      <w:r w:rsidR="00BD7F84">
        <w:rPr>
          <w:sz w:val="18"/>
          <w:szCs w:val="18"/>
        </w:rPr>
        <w:t>rations. The several techniques</w:t>
      </w:r>
      <w:r w:rsidR="00D154A1" w:rsidRPr="00D154A1">
        <w:rPr>
          <w:sz w:val="18"/>
          <w:szCs w:val="18"/>
        </w:rPr>
        <w:t>: X-ray scattering to determine their composition and structure, the light scattering to determine the diffusion coefficient of the clay particles and their size and the rheometry to determine the viscoelastic moduli were used to investigate the structure formed by the bentonite suspensions</w:t>
      </w:r>
      <w:r w:rsidR="00F72F92">
        <w:t xml:space="preserve">. </w:t>
      </w:r>
      <w:r w:rsidR="00D154A1" w:rsidRPr="00D154A1">
        <w:rPr>
          <w:rFonts w:eastAsia="Calibri"/>
          <w:sz w:val="18"/>
          <w:szCs w:val="18"/>
        </w:rPr>
        <w:t>The rheological measurements show that the bentonite particles are structured to form a fractal network. Knowing the structure of these suspensions and characteristic time, o</w:t>
      </w:r>
      <w:r w:rsidR="00D154A1" w:rsidRPr="00D154A1">
        <w:rPr>
          <w:sz w:val="18"/>
          <w:szCs w:val="18"/>
        </w:rPr>
        <w:t>n the one hand, u</w:t>
      </w:r>
      <w:r w:rsidR="00D154A1" w:rsidRPr="00D154A1">
        <w:rPr>
          <w:rFonts w:eastAsia="Calibri"/>
          <w:sz w:val="18"/>
          <w:szCs w:val="18"/>
        </w:rPr>
        <w:t>sing Piau model, we have derived its fractal dimension (</w:t>
      </w:r>
      <w:r w:rsidR="00D154A1" w:rsidRPr="00D154A1">
        <w:rPr>
          <w:rFonts w:eastAsia="Calibri"/>
          <w:i/>
          <w:iCs/>
          <w:sz w:val="18"/>
          <w:szCs w:val="18"/>
        </w:rPr>
        <w:t>D</w:t>
      </w:r>
      <w:r w:rsidR="00D154A1" w:rsidRPr="00D154A1">
        <w:rPr>
          <w:rFonts w:eastAsia="Calibri"/>
          <w:sz w:val="18"/>
          <w:szCs w:val="18"/>
        </w:rPr>
        <w:t>=1.74 ± 0.08) and on the other hand, using Chambon and Winter model, we tried to model their shear complex modulus</w:t>
      </w:r>
      <w:r w:rsidR="00BD7F84">
        <w:rPr>
          <w:rFonts w:eastAsia="Calibri"/>
          <w:sz w:val="18"/>
          <w:szCs w:val="18"/>
        </w:rPr>
        <w:t xml:space="preserve"> G*(</w:t>
      </w:r>
      <w:r w:rsidR="00BD7F84">
        <w:rPr>
          <w:rFonts w:ascii="Calibri" w:eastAsia="Calibri" w:hAnsi="Calibri" w:cs="Calibri"/>
          <w:sz w:val="18"/>
          <w:szCs w:val="18"/>
        </w:rPr>
        <w:t>ω</w:t>
      </w:r>
      <w:r w:rsidR="00BD7F84">
        <w:rPr>
          <w:rFonts w:eastAsia="Calibri"/>
          <w:sz w:val="18"/>
          <w:szCs w:val="18"/>
        </w:rPr>
        <w:t>)</w:t>
      </w:r>
      <w:r w:rsidR="00D154A1" w:rsidRPr="00D154A1">
        <w:rPr>
          <w:rFonts w:eastAsia="Calibri"/>
          <w:sz w:val="18"/>
          <w:szCs w:val="18"/>
        </w:rPr>
        <w:t xml:space="preserve">. </w:t>
      </w:r>
    </w:p>
    <w:p w:rsidR="00F72F92" w:rsidRDefault="00F72F92" w:rsidP="00F72F92">
      <w:pPr>
        <w:autoSpaceDE w:val="0"/>
        <w:autoSpaceDN w:val="0"/>
        <w:adjustRightInd w:val="0"/>
        <w:ind w:left="142"/>
        <w:jc w:val="both"/>
        <w:rPr>
          <w:rFonts w:eastAsia="Calibri"/>
          <w:sz w:val="18"/>
          <w:szCs w:val="18"/>
        </w:rPr>
      </w:pPr>
    </w:p>
    <w:p w:rsidR="00F72F92" w:rsidRPr="00F72F92" w:rsidRDefault="00F72F92" w:rsidP="00F72F92">
      <w:pPr>
        <w:pStyle w:val="keywords"/>
        <w:spacing w:before="120"/>
        <w:ind w:firstLine="0"/>
        <w:jc w:val="left"/>
        <w:rPr>
          <w:rFonts w:ascii="Tw Cen MT" w:hAnsi="Tw Cen MT"/>
          <w:b w:val="0"/>
          <w:i w:val="0"/>
          <w:lang w:eastAsia="zh-CN"/>
        </w:rPr>
      </w:pPr>
      <w:r>
        <w:rPr>
          <w:rFonts w:ascii="Tw Cen MT" w:hAnsi="Tw Cen MT"/>
          <w:i w:val="0"/>
        </w:rPr>
        <w:t xml:space="preserve">   </w:t>
      </w:r>
      <w:r w:rsidRPr="00F72F92">
        <w:rPr>
          <w:rFonts w:ascii="Tw Cen MT" w:hAnsi="Tw Cen MT"/>
          <w:i w:val="0"/>
        </w:rPr>
        <w:t>Keywords</w:t>
      </w:r>
      <w:r w:rsidRPr="00F72F92">
        <w:rPr>
          <w:rFonts w:ascii="Tw Cen MT" w:hAnsi="Tw Cen MT"/>
          <w:b w:val="0"/>
          <w:i w:val="0"/>
          <w:lang w:eastAsia="zh-CN"/>
        </w:rPr>
        <w:t>:</w:t>
      </w:r>
      <w:r w:rsidRPr="00F72F92">
        <w:rPr>
          <w:rFonts w:ascii="Tw Cen MT" w:hAnsi="Tw Cen MT"/>
          <w:b w:val="0"/>
          <w:i w:val="0"/>
        </w:rPr>
        <w:t xml:space="preserve"> vicoelasticity, rheometry, fractal, montmorillonite</w:t>
      </w:r>
      <w:r w:rsidR="009C5FD3">
        <w:rPr>
          <w:rFonts w:ascii="Tw Cen MT" w:hAnsi="Tw Cen MT"/>
          <w:b w:val="0"/>
          <w:i w:val="0"/>
        </w:rPr>
        <w:t>, structure</w:t>
      </w:r>
    </w:p>
    <w:p w:rsidR="00F72F92" w:rsidRPr="00D154A1" w:rsidRDefault="00F72F92" w:rsidP="00F72F92">
      <w:pPr>
        <w:autoSpaceDE w:val="0"/>
        <w:autoSpaceDN w:val="0"/>
        <w:adjustRightInd w:val="0"/>
        <w:ind w:left="142"/>
        <w:jc w:val="both"/>
        <w:rPr>
          <w:sz w:val="18"/>
          <w:szCs w:val="18"/>
        </w:rPr>
      </w:pPr>
    </w:p>
    <w:p w:rsidR="00AE3E37" w:rsidRDefault="00A9710C">
      <w:pPr>
        <w:pStyle w:val="Titre3"/>
        <w:spacing w:before="74"/>
      </w:pPr>
      <w:r>
        <w:rPr>
          <w:b w:val="0"/>
        </w:rPr>
        <w:br w:type="column"/>
      </w:r>
      <w:r>
        <w:rPr>
          <w:color w:val="BF5A14"/>
        </w:rPr>
        <w:lastRenderedPageBreak/>
        <w:t>Image</w:t>
      </w:r>
    </w:p>
    <w:p w:rsidR="00AE3E37" w:rsidRDefault="005301F7" w:rsidP="005301F7">
      <w:pPr>
        <w:pStyle w:val="Corpsdetexte"/>
        <w:spacing w:before="2"/>
        <w:jc w:val="center"/>
        <w:rPr>
          <w:rFonts w:ascii="Arial"/>
          <w:b/>
          <w:sz w:val="16"/>
        </w:rPr>
      </w:pPr>
      <w:r>
        <w:rPr>
          <w:i/>
          <w:noProof/>
          <w:lang w:val="fr-FR" w:eastAsia="fr-FR"/>
        </w:rPr>
        <w:drawing>
          <wp:inline distT="0" distB="0" distL="0" distR="0">
            <wp:extent cx="3177693" cy="1506931"/>
            <wp:effectExtent l="19050" t="0" r="3657" b="0"/>
            <wp:docPr id="3" name="Image 5" descr="Fi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11"/>
                    <pic:cNvPicPr>
                      <a:picLocks noChangeAspect="1" noChangeArrowheads="1"/>
                    </pic:cNvPicPr>
                  </pic:nvPicPr>
                  <pic:blipFill>
                    <a:blip r:embed="rId9"/>
                    <a:srcRect/>
                    <a:stretch>
                      <a:fillRect/>
                    </a:stretch>
                  </pic:blipFill>
                  <pic:spPr bwMode="auto">
                    <a:xfrm>
                      <a:off x="0" y="0"/>
                      <a:ext cx="3183365" cy="1509621"/>
                    </a:xfrm>
                    <a:prstGeom prst="rect">
                      <a:avLst/>
                    </a:prstGeom>
                    <a:noFill/>
                    <a:ln w="9525">
                      <a:noFill/>
                      <a:miter lim="800000"/>
                      <a:headEnd/>
                      <a:tailEnd/>
                    </a:ln>
                  </pic:spPr>
                </pic:pic>
              </a:graphicData>
            </a:graphic>
          </wp:inline>
        </w:drawing>
      </w:r>
    </w:p>
    <w:p w:rsidR="005301F7" w:rsidRPr="005301F7" w:rsidRDefault="005301F7" w:rsidP="005301F7">
      <w:pPr>
        <w:shd w:val="clear" w:color="auto" w:fill="FFFFFF"/>
        <w:jc w:val="center"/>
        <w:rPr>
          <w:rFonts w:asciiTheme="minorHAnsi" w:hAnsiTheme="minorHAnsi" w:cstheme="minorHAnsi"/>
          <w:sz w:val="18"/>
          <w:szCs w:val="18"/>
        </w:rPr>
      </w:pPr>
      <w:r w:rsidRPr="005301F7">
        <w:rPr>
          <w:rFonts w:asciiTheme="minorHAnsi" w:hAnsiTheme="minorHAnsi" w:cstheme="minorHAnsi"/>
          <w:sz w:val="18"/>
          <w:szCs w:val="18"/>
        </w:rPr>
        <w:t>Figure 1</w:t>
      </w:r>
      <w:r>
        <w:rPr>
          <w:rFonts w:asciiTheme="minorHAnsi" w:hAnsiTheme="minorHAnsi" w:cstheme="minorHAnsi"/>
          <w:sz w:val="18"/>
          <w:szCs w:val="18"/>
        </w:rPr>
        <w:t>:</w:t>
      </w:r>
      <w:r w:rsidRPr="005301F7">
        <w:rPr>
          <w:rFonts w:asciiTheme="minorHAnsi" w:hAnsiTheme="minorHAnsi" w:cstheme="minorHAnsi"/>
          <w:sz w:val="18"/>
          <w:szCs w:val="18"/>
        </w:rPr>
        <w:t xml:space="preserve"> Variation of the complex shear modulus as a function of frequency For the bentonite suspension 5%.</w:t>
      </w:r>
    </w:p>
    <w:p w:rsidR="005301F7" w:rsidRDefault="005301F7">
      <w:pPr>
        <w:pStyle w:val="Corpsdetexte"/>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Zaccarelli E (2007) Colloidal gels: equilibrium and non-equilibrium routes. J. Phys.</w:t>
      </w:r>
      <w:r w:rsidRPr="00441D3D">
        <w:rPr>
          <w:rFonts w:cstheme="minorHAnsi"/>
          <w:sz w:val="18"/>
          <w:szCs w:val="18"/>
        </w:rPr>
        <w:t xml:space="preserve"> </w:t>
      </w:r>
      <w:r w:rsidRPr="00441D3D">
        <w:rPr>
          <w:rFonts w:asciiTheme="minorHAnsi" w:hAnsiTheme="minorHAnsi" w:cstheme="minorHAnsi"/>
          <w:sz w:val="18"/>
          <w:szCs w:val="18"/>
        </w:rPr>
        <w:t>Condens. Matter 19, 323101.</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Vermant  J, Solomon MJ (200</w:t>
      </w:r>
      <w:r>
        <w:rPr>
          <w:rFonts w:asciiTheme="minorHAnsi" w:hAnsiTheme="minorHAnsi" w:cstheme="minorHAnsi"/>
          <w:sz w:val="18"/>
          <w:szCs w:val="18"/>
        </w:rPr>
        <w:t>5)</w:t>
      </w:r>
      <w:r w:rsidRPr="00441D3D">
        <w:rPr>
          <w:rFonts w:asciiTheme="minorHAnsi" w:hAnsiTheme="minorHAnsi" w:cstheme="minorHAnsi"/>
          <w:sz w:val="18"/>
          <w:szCs w:val="18"/>
        </w:rPr>
        <w:t xml:space="preserve"> Flow-induced structure in colloidal suspensions. J. Phys.</w:t>
      </w:r>
      <w:r w:rsidRPr="00441D3D">
        <w:rPr>
          <w:rFonts w:cstheme="minorHAnsi"/>
          <w:sz w:val="18"/>
          <w:szCs w:val="18"/>
        </w:rPr>
        <w:t xml:space="preserve"> </w:t>
      </w:r>
      <w:r w:rsidRPr="00441D3D">
        <w:rPr>
          <w:rFonts w:asciiTheme="minorHAnsi" w:hAnsiTheme="minorHAnsi" w:cstheme="minorHAnsi"/>
          <w:sz w:val="18"/>
          <w:szCs w:val="18"/>
        </w:rPr>
        <w:t>Condens. Matter 17, R187.</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Tombácz E Szekeres M (2006) Surface charge heterogeneity of kaolinite in aqueous suspension</w:t>
      </w:r>
      <w:r w:rsidRPr="00441D3D">
        <w:rPr>
          <w:rFonts w:cstheme="minorHAnsi"/>
          <w:sz w:val="18"/>
          <w:szCs w:val="18"/>
        </w:rPr>
        <w:t xml:space="preserve"> </w:t>
      </w:r>
      <w:r w:rsidRPr="00441D3D">
        <w:rPr>
          <w:rFonts w:asciiTheme="minorHAnsi" w:hAnsiTheme="minorHAnsi" w:cstheme="minorHAnsi"/>
          <w:sz w:val="18"/>
          <w:szCs w:val="18"/>
        </w:rPr>
        <w:t>in comparison with montmorillonite. Appl. Clay Sci. 34, 105–124.</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Helgeson ME, Moran SE, An HZ, Doyle PS (2012)  Mesoporous organohydrogels from</w:t>
      </w:r>
      <w:r w:rsidRPr="00441D3D">
        <w:rPr>
          <w:rFonts w:cstheme="minorHAnsi"/>
          <w:sz w:val="18"/>
          <w:szCs w:val="18"/>
        </w:rPr>
        <w:t xml:space="preserve"> </w:t>
      </w:r>
      <w:r w:rsidRPr="00441D3D">
        <w:rPr>
          <w:rFonts w:asciiTheme="minorHAnsi" w:hAnsiTheme="minorHAnsi" w:cstheme="minorHAnsi"/>
          <w:sz w:val="18"/>
          <w:szCs w:val="18"/>
        </w:rPr>
        <w:t>thermogelling hotocrosslinkable nanoemulsions. Nat. Mater. 11, 344–352.</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Katz A, Min X, Steiner JC, Trusiak A, Alimova A, Gottlieb P K B (2013) Influence of</w:t>
      </w:r>
      <w:r w:rsidRPr="00441D3D">
        <w:rPr>
          <w:rFonts w:cstheme="minorHAnsi"/>
          <w:sz w:val="18"/>
          <w:szCs w:val="18"/>
        </w:rPr>
        <w:t xml:space="preserve"> </w:t>
      </w:r>
      <w:r w:rsidRPr="00441D3D">
        <w:rPr>
          <w:rFonts w:asciiTheme="minorHAnsi" w:hAnsiTheme="minorHAnsi" w:cstheme="minorHAnsi"/>
          <w:sz w:val="18"/>
          <w:szCs w:val="18"/>
        </w:rPr>
        <w:t>cations on aggregation rates in mg-montmorillonite. Clay Clay Miner. 61 (1–2), 1–10.</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Le Pluart, T., Duchet, J., Sautereau, H., Halley, P., Gerard, J.F., 2004. Rheological properties of</w:t>
      </w:r>
      <w:r w:rsidRPr="00441D3D">
        <w:rPr>
          <w:rFonts w:cstheme="minorHAnsi"/>
          <w:sz w:val="18"/>
          <w:szCs w:val="18"/>
        </w:rPr>
        <w:t xml:space="preserve"> </w:t>
      </w:r>
      <w:r w:rsidRPr="00441D3D">
        <w:rPr>
          <w:rFonts w:asciiTheme="minorHAnsi" w:hAnsiTheme="minorHAnsi" w:cstheme="minorHAnsi"/>
          <w:sz w:val="18"/>
          <w:szCs w:val="18"/>
        </w:rPr>
        <w:t>organoclay suspensions in epoxy network precursors. Appl. Clay Sci. 25, 207–219.</w:t>
      </w:r>
    </w:p>
    <w:p w:rsidR="005301F7" w:rsidRPr="00441D3D" w:rsidRDefault="005301F7" w:rsidP="005301F7">
      <w:pPr>
        <w:pStyle w:val="Paragraphedeliste"/>
        <w:numPr>
          <w:ilvl w:val="0"/>
          <w:numId w:val="3"/>
        </w:numPr>
        <w:autoSpaceDE w:val="0"/>
        <w:autoSpaceDN w:val="0"/>
        <w:adjustRightInd w:val="0"/>
        <w:rPr>
          <w:rFonts w:asciiTheme="minorHAnsi" w:hAnsiTheme="minorHAnsi" w:cstheme="minorHAnsi"/>
          <w:sz w:val="18"/>
          <w:szCs w:val="18"/>
        </w:rPr>
      </w:pPr>
      <w:r w:rsidRPr="00441D3D">
        <w:rPr>
          <w:rFonts w:asciiTheme="minorHAnsi" w:hAnsiTheme="minorHAnsi" w:cstheme="minorHAnsi"/>
          <w:sz w:val="18"/>
          <w:szCs w:val="18"/>
        </w:rPr>
        <w:t>Osuji CO, Kim C, Weitz DA (2008) Shear thickening and scaling of the elastic modulus</w:t>
      </w:r>
      <w:r w:rsidRPr="00441D3D">
        <w:rPr>
          <w:rFonts w:cstheme="minorHAnsi"/>
          <w:sz w:val="18"/>
          <w:szCs w:val="18"/>
        </w:rPr>
        <w:t xml:space="preserve"> </w:t>
      </w:r>
      <w:r w:rsidRPr="00441D3D">
        <w:rPr>
          <w:rFonts w:asciiTheme="minorHAnsi" w:hAnsiTheme="minorHAnsi" w:cstheme="minorHAnsi"/>
          <w:sz w:val="18"/>
          <w:szCs w:val="18"/>
        </w:rPr>
        <w:t>in a fractal colloidal system with attractive interactions. Phys. Rev. E 77 (060402),</w:t>
      </w:r>
      <w:r w:rsidRPr="00441D3D">
        <w:rPr>
          <w:rFonts w:cstheme="minorHAnsi"/>
          <w:sz w:val="18"/>
          <w:szCs w:val="18"/>
        </w:rPr>
        <w:t xml:space="preserve"> </w:t>
      </w:r>
      <w:r w:rsidRPr="00441D3D">
        <w:rPr>
          <w:rFonts w:asciiTheme="minorHAnsi" w:hAnsiTheme="minorHAnsi" w:cstheme="minorHAnsi"/>
          <w:sz w:val="18"/>
          <w:szCs w:val="18"/>
        </w:rPr>
        <w:t>1–4.</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B3043B">
      <w:pPr>
        <w:pStyle w:val="Corpsdetexte"/>
        <w:spacing w:line="40" w:lineRule="exact"/>
        <w:ind w:left="2202"/>
        <w:rPr>
          <w:rFonts w:ascii="Calibri"/>
          <w:sz w:val="4"/>
        </w:rPr>
      </w:pPr>
      <w:r w:rsidRPr="00B3043B">
        <w:rPr>
          <w:rFonts w:ascii="Calibri"/>
          <w:noProof/>
          <w:sz w:val="4"/>
          <w:lang w:val="en-IN" w:eastAsia="en-IN"/>
        </w:rPr>
      </w:r>
      <w:r w:rsidRPr="00B3043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F72F92" w:rsidP="00404E5B">
      <w:pPr>
        <w:spacing w:before="92"/>
        <w:ind w:right="4234"/>
        <w:rPr>
          <w:rFonts w:ascii="Arial"/>
        </w:rPr>
      </w:pPr>
      <w:r>
        <w:rPr>
          <w:rFonts w:ascii="Times New Roman" w:hAnsi="Times New Roman"/>
          <w:noProof/>
          <w:sz w:val="24"/>
          <w:szCs w:val="24"/>
          <w:lang w:val="fr-FR" w:eastAsia="fr-FR"/>
        </w:rPr>
        <w:drawing>
          <wp:inline distT="0" distB="0" distL="0" distR="0">
            <wp:extent cx="624687" cy="687629"/>
            <wp:effectExtent l="19050" t="0" r="3963" b="0"/>
            <wp:docPr id="2" name="Image 2" descr="20180501_19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501_190742"/>
                    <pic:cNvPicPr>
                      <a:picLocks noChangeAspect="1" noChangeArrowheads="1"/>
                    </pic:cNvPicPr>
                  </pic:nvPicPr>
                  <pic:blipFill>
                    <a:blip r:embed="rId10" cstate="print"/>
                    <a:srcRect/>
                    <a:stretch>
                      <a:fillRect/>
                    </a:stretch>
                  </pic:blipFill>
                  <pic:spPr bwMode="auto">
                    <a:xfrm>
                      <a:off x="0" y="0"/>
                      <a:ext cx="629720" cy="693169"/>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F72F92" w:rsidP="00543F83">
      <w:pPr>
        <w:spacing w:before="41" w:line="154" w:lineRule="exact"/>
        <w:ind w:left="213" w:right="231"/>
        <w:jc w:val="both"/>
        <w:rPr>
          <w:rFonts w:ascii="Arial"/>
          <w:sz w:val="14"/>
        </w:rPr>
      </w:pPr>
      <w:r w:rsidRPr="00F72F92">
        <w:rPr>
          <w:rFonts w:ascii="Arial" w:eastAsia="Times New Roman" w:hAnsi="Arial" w:cs="Arial"/>
          <w:sz w:val="14"/>
          <w:szCs w:val="14"/>
          <w:lang w:eastAsia="fr-FR"/>
        </w:rPr>
        <w:t>Mourad GARECHE received his PhD (2013) and HDR (2016) from University M’Hamed Bougara of Boumerdes (UMBB)-Algeria. Now, he is Lecturer and Reseacher in laboratory engineering of hydrocarbons-UMBB. His research areas include rheology, complex fluids, structure-fluid interaction, viscoelasticity, porous media, enhanced oil recovery and nanofluids. His r</w:t>
      </w:r>
      <w:r w:rsidR="00543F83">
        <w:rPr>
          <w:rFonts w:ascii="Arial" w:eastAsia="Times New Roman" w:hAnsi="Arial" w:cs="Arial"/>
          <w:sz w:val="14"/>
          <w:szCs w:val="14"/>
          <w:lang w:eastAsia="fr-FR"/>
        </w:rPr>
        <w:t>esearch results include over 30 Engin</w:t>
      </w:r>
      <w:r w:rsidRPr="00F72F92">
        <w:rPr>
          <w:rFonts w:ascii="Arial" w:eastAsia="Times New Roman" w:hAnsi="Arial" w:cs="Arial"/>
          <w:sz w:val="14"/>
          <w:szCs w:val="14"/>
          <w:lang w:eastAsia="fr-FR"/>
        </w:rPr>
        <w:t>eer and Master graduates, 2 photocopied lessons, over 50 refereed journal and conference papers and supervision 4 theses.</w:t>
      </w:r>
    </w:p>
    <w:p w:rsidR="00AE3E37" w:rsidRDefault="00A9710C" w:rsidP="00F72F92">
      <w:pPr>
        <w:spacing w:before="62"/>
        <w:ind w:left="4217" w:right="4235"/>
        <w:jc w:val="center"/>
        <w:rPr>
          <w:rFonts w:ascii="Arial"/>
          <w:sz w:val="14"/>
        </w:rPr>
      </w:pPr>
      <w:r>
        <w:rPr>
          <w:rFonts w:ascii="Arial"/>
          <w:sz w:val="14"/>
        </w:rPr>
        <w:t xml:space="preserve">Email: </w:t>
      </w:r>
      <w:r w:rsidR="00F72F92">
        <w:rPr>
          <w:rFonts w:ascii="Arial"/>
          <w:sz w:val="14"/>
        </w:rPr>
        <w:t xml:space="preserve">gareche.m@gmail.com </w:t>
      </w:r>
    </w:p>
    <w:p w:rsidR="00AE3E37" w:rsidRDefault="00B3043B">
      <w:pPr>
        <w:pStyle w:val="Corpsdetexte"/>
        <w:spacing w:before="2"/>
        <w:rPr>
          <w:rFonts w:ascii="Arial"/>
          <w:sz w:val="19"/>
        </w:rPr>
      </w:pPr>
      <w:r w:rsidRPr="00B3043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D34" w:rsidRDefault="003B4D34">
      <w:r>
        <w:separator/>
      </w:r>
    </w:p>
  </w:endnote>
  <w:endnote w:type="continuationSeparator" w:id="1">
    <w:p w:rsidR="003B4D34" w:rsidRDefault="003B4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3043B">
    <w:pPr>
      <w:pStyle w:val="Corpsdetexte"/>
      <w:spacing w:line="14" w:lineRule="auto"/>
      <w:rPr>
        <w:sz w:val="20"/>
      </w:rPr>
    </w:pPr>
    <w:r w:rsidRPr="00B3043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3043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3043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D34" w:rsidRDefault="003B4D34">
      <w:r>
        <w:separator/>
      </w:r>
    </w:p>
  </w:footnote>
  <w:footnote w:type="continuationSeparator" w:id="1">
    <w:p w:rsidR="003B4D34" w:rsidRDefault="003B4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3043B">
    <w:pPr>
      <w:pStyle w:val="Corpsdetexte"/>
      <w:spacing w:line="14" w:lineRule="auto"/>
      <w:rPr>
        <w:sz w:val="20"/>
      </w:rPr>
    </w:pPr>
    <w:r w:rsidRPr="00B3043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3043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92ED9"/>
    <w:rsid w:val="003467BF"/>
    <w:rsid w:val="003B4D34"/>
    <w:rsid w:val="00404E5B"/>
    <w:rsid w:val="004058AC"/>
    <w:rsid w:val="00414F7B"/>
    <w:rsid w:val="004355DC"/>
    <w:rsid w:val="004749B4"/>
    <w:rsid w:val="00494130"/>
    <w:rsid w:val="004F3523"/>
    <w:rsid w:val="005301F7"/>
    <w:rsid w:val="00543F83"/>
    <w:rsid w:val="005973B9"/>
    <w:rsid w:val="005A2DEF"/>
    <w:rsid w:val="005B3A56"/>
    <w:rsid w:val="006060CE"/>
    <w:rsid w:val="0063497F"/>
    <w:rsid w:val="00873DF0"/>
    <w:rsid w:val="008756E6"/>
    <w:rsid w:val="008A08B6"/>
    <w:rsid w:val="009B2D44"/>
    <w:rsid w:val="009B3D67"/>
    <w:rsid w:val="009C5FD3"/>
    <w:rsid w:val="00A07E82"/>
    <w:rsid w:val="00A9710C"/>
    <w:rsid w:val="00AE3E37"/>
    <w:rsid w:val="00B21A57"/>
    <w:rsid w:val="00B21F29"/>
    <w:rsid w:val="00B3043B"/>
    <w:rsid w:val="00BD7F84"/>
    <w:rsid w:val="00C33602"/>
    <w:rsid w:val="00C770D2"/>
    <w:rsid w:val="00CD6F55"/>
    <w:rsid w:val="00D154A1"/>
    <w:rsid w:val="00DE3104"/>
    <w:rsid w:val="00E26B10"/>
    <w:rsid w:val="00F314A1"/>
    <w:rsid w:val="00F72EEA"/>
    <w:rsid w:val="00F72F92"/>
    <w:rsid w:val="00F84CAE"/>
    <w:rsid w:val="00FC55F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keywords">
    <w:name w:val="key words"/>
    <w:rsid w:val="00F72F92"/>
    <w:pPr>
      <w:widowControl/>
      <w:spacing w:after="120"/>
      <w:ind w:firstLine="288"/>
      <w:jc w:val="both"/>
    </w:pPr>
    <w:rPr>
      <w:rFonts w:ascii="Times New Roman" w:eastAsia="SimSun" w:hAnsi="Times New Roman" w:cs="Times New Roman"/>
      <w:b/>
      <w:bCs/>
      <w:i/>
      <w:iCs/>
      <w:noProof/>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451</Words>
  <Characters>2481</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7</cp:revision>
  <dcterms:created xsi:type="dcterms:W3CDTF">2018-05-05T15:17:00Z</dcterms:created>
  <dcterms:modified xsi:type="dcterms:W3CDTF">2018-05-05T17:54:00Z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