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87144B" w:rsidP="0087144B">
      <w:pPr>
        <w:pStyle w:val="Heading1"/>
        <w:spacing w:before="170"/>
        <w:ind w:left="0"/>
        <w:jc w:val="center"/>
      </w:pPr>
      <w:r>
        <w:rPr>
          <w:color w:val="337AB7"/>
        </w:rPr>
        <w:t>Coupling of nanowires in unique architectures for photon management</w:t>
      </w:r>
    </w:p>
    <w:p w:rsidR="005973B9" w:rsidRDefault="0087144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Usha Philipose</w:t>
      </w:r>
      <w:r w:rsidR="005973B9">
        <w:rPr>
          <w:rFonts w:ascii="Arial"/>
        </w:rPr>
        <w:t>,</w:t>
      </w:r>
      <w:r>
        <w:rPr>
          <w:rFonts w:ascii="Arial"/>
        </w:rPr>
        <w:t xml:space="preserve"> University of North Texas, Denton</w:t>
      </w:r>
      <w:r w:rsidR="005973B9">
        <w:rPr>
          <w:rFonts w:ascii="Arial"/>
        </w:rPr>
        <w:t xml:space="preserve"> USA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605EEB" w:rsidRPr="00605EEB" w:rsidRDefault="00A9710C" w:rsidP="00605EEB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</w:rPr>
      </w:pPr>
      <w:r w:rsidRPr="00FC5E56">
        <w:rPr>
          <w:rFonts w:ascii="Times New Roman" w:hAnsi="Times New Roman" w:cs="Times New Roman"/>
          <w:u w:val="single"/>
        </w:rPr>
        <w:t>Statement of the Problem</w:t>
      </w:r>
      <w:r w:rsidRPr="00605EEB">
        <w:rPr>
          <w:rFonts w:ascii="Times New Roman" w:hAnsi="Times New Roman" w:cs="Times New Roman"/>
        </w:rPr>
        <w:t xml:space="preserve">: </w:t>
      </w:r>
      <w:r w:rsidR="00605EEB" w:rsidRPr="00605EEB">
        <w:rPr>
          <w:rFonts w:ascii="Times New Roman" w:hAnsi="Times New Roman" w:cs="Times New Roman"/>
        </w:rPr>
        <w:t>Poor optical absorption affects the performance of many opto-electronic devices including detectors and photovoltaics</w:t>
      </w:r>
      <w:r w:rsidR="00605EEB" w:rsidRPr="00605EEB">
        <w:rPr>
          <w:rFonts w:ascii="Times New Roman" w:hAnsi="Times New Roman" w:cs="Times New Roman"/>
          <w:color w:val="000000"/>
        </w:rPr>
        <w:t xml:space="preserve">. In this regard, </w:t>
      </w:r>
      <w:r w:rsidR="00605EEB" w:rsidRPr="00605EEB">
        <w:rPr>
          <w:rFonts w:ascii="Times New Roman" w:hAnsi="Times New Roman" w:cs="Times New Roman"/>
          <w:color w:val="000000"/>
        </w:rPr>
        <w:t>low dimensional structures such as nanowires have the advantage of providing: (i) a direct path for charge transport (ii) high carrier collection efficiency in a dense array due to the proximity of photo-excited carriers to charge separation interface; and (iii) higher optical absorption and lower reflection in nanowires compared to bulk materials</w:t>
      </w:r>
      <w:r w:rsidR="00605EEB" w:rsidRPr="00605EEB">
        <w:rPr>
          <w:rFonts w:ascii="Times New Roman" w:hAnsi="Times New Roman" w:cs="Times New Roman"/>
          <w:i/>
          <w:iCs/>
          <w:color w:val="000000"/>
        </w:rPr>
        <w:t xml:space="preserve">. </w:t>
      </w:r>
      <w:r w:rsidR="00605EEB" w:rsidRPr="00605EEB">
        <w:rPr>
          <w:rFonts w:ascii="Times New Roman" w:hAnsi="Times New Roman" w:cs="Times New Roman"/>
          <w:color w:val="000000"/>
        </w:rPr>
        <w:t xml:space="preserve">These benefits will be significant provided the nanostructures could absorb a significant fraction of the incident light. Light trapping techniques such as surface texturing is not viable for use with nanostructures because the roughened features are much </w:t>
      </w:r>
      <w:r w:rsidR="0096092D" w:rsidRPr="00605EEB">
        <w:rPr>
          <w:rFonts w:ascii="Times New Roman" w:hAnsi="Times New Roman" w:cs="Times New Roman"/>
          <w:color w:val="000000"/>
        </w:rPr>
        <w:t>larger</w:t>
      </w:r>
      <w:r w:rsidR="00605EEB" w:rsidRPr="00605EEB">
        <w:rPr>
          <w:rFonts w:ascii="Times New Roman" w:hAnsi="Times New Roman" w:cs="Times New Roman"/>
          <w:color w:val="000000"/>
        </w:rPr>
        <w:t xml:space="preserve"> compared to the size of the nanostructures</w:t>
      </w:r>
      <w:r w:rsidR="00605EEB" w:rsidRPr="00605EEB">
        <w:rPr>
          <w:rFonts w:ascii="Times New Roman" w:hAnsi="Times New Roman" w:cs="Times New Roman"/>
          <w:i/>
          <w:iCs/>
          <w:color w:val="000000"/>
        </w:rPr>
        <w:t xml:space="preserve">. </w:t>
      </w:r>
      <w:r w:rsidR="00605EEB" w:rsidRPr="00605EEB">
        <w:rPr>
          <w:rFonts w:ascii="Times New Roman" w:hAnsi="Times New Roman" w:cs="Times New Roman"/>
          <w:color w:val="000000"/>
        </w:rPr>
        <w:t>Metal nanoparticles have the ability to confine and guide incident sunlight into absorbers of nanometer length thickness</w:t>
      </w:r>
      <w:r w:rsidR="00605EEB" w:rsidRPr="00605EEB">
        <w:rPr>
          <w:rFonts w:ascii="Times New Roman" w:hAnsi="Times New Roman" w:cs="Times New Roman"/>
          <w:i/>
          <w:iCs/>
          <w:color w:val="000000"/>
        </w:rPr>
        <w:t xml:space="preserve">. </w:t>
      </w:r>
      <w:r w:rsidR="00605EEB" w:rsidRPr="00605EEB">
        <w:rPr>
          <w:rFonts w:ascii="Times New Roman" w:hAnsi="Times New Roman" w:cs="Times New Roman"/>
          <w:color w:val="000000"/>
        </w:rPr>
        <w:t>They support surface plasmon polaritons (SSPs), which are collective oscillations of free electrons at the interface of a metal and a semiconductor material. The SPP modes are localized at the nanostructured metal film surface and can propagate several microns in length with minimum losses. Coupling to the SPPs with a periodic or aperiodic array of semiconductor nanowires will create a concentrator cell structure, resulting in enhanced light absorption and an increase in the injection level of photocarriers.</w:t>
      </w:r>
    </w:p>
    <w:p w:rsidR="00AE3E37" w:rsidRDefault="00A9710C" w:rsidP="00605EEB">
      <w:pPr>
        <w:pStyle w:val="BodyText"/>
        <w:spacing w:before="90" w:line="280" w:lineRule="auto"/>
        <w:ind w:left="100"/>
        <w:jc w:val="both"/>
        <w:rPr>
          <w:color w:val="BF5A14"/>
        </w:rPr>
      </w:pPr>
      <w:r>
        <w:rPr>
          <w:color w:val="BF5A14"/>
        </w:rPr>
        <w:t>Image</w:t>
      </w:r>
    </w:p>
    <w:p w:rsidR="00605EEB" w:rsidRDefault="00605EEB" w:rsidP="00605EEB">
      <w:pPr>
        <w:pStyle w:val="BodyText"/>
        <w:spacing w:before="90" w:line="280" w:lineRule="auto"/>
        <w:ind w:left="100"/>
        <w:jc w:val="both"/>
        <w:rPr>
          <w:color w:val="BF5A14"/>
        </w:rPr>
      </w:pPr>
    </w:p>
    <w:p w:rsidR="00605EEB" w:rsidRDefault="00605EEB" w:rsidP="00605EEB">
      <w:pPr>
        <w:pStyle w:val="BodyText"/>
        <w:spacing w:before="90" w:line="280" w:lineRule="auto"/>
        <w:ind w:left="100"/>
        <w:jc w:val="both"/>
        <w:rPr>
          <w:color w:val="BF5A14"/>
        </w:rPr>
      </w:pPr>
      <w:r>
        <w:rPr>
          <w:noProof/>
          <w:color w:val="BF5A1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151130</wp:posOffset>
            </wp:positionH>
            <wp:positionV relativeFrom="paragraph">
              <wp:posOffset>55245</wp:posOffset>
            </wp:positionV>
            <wp:extent cx="1314450" cy="1233790"/>
            <wp:effectExtent l="0" t="0" r="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23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                                                 </w:t>
      </w:r>
      <w:r>
        <w:rPr>
          <w:noProof/>
        </w:rPr>
        <w:drawing>
          <wp:inline distT="0" distB="0" distL="0" distR="0" wp14:anchorId="1C9EAA53" wp14:editId="0DF8E482">
            <wp:extent cx="1381125" cy="1234452"/>
            <wp:effectExtent l="0" t="0" r="0" b="3810"/>
            <wp:docPr id="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19" cy="1260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275F2" w:rsidRDefault="005275F2" w:rsidP="005275F2">
      <w:pPr>
        <w:pStyle w:val="Default"/>
      </w:pPr>
    </w:p>
    <w:p w:rsidR="001C7588" w:rsidRPr="001C7588" w:rsidRDefault="001C7588" w:rsidP="001C7588">
      <w:pPr>
        <w:pStyle w:val="Default"/>
        <w:numPr>
          <w:ilvl w:val="0"/>
          <w:numId w:val="4"/>
        </w:numPr>
        <w:ind w:left="360"/>
        <w:rPr>
          <w:rFonts w:asciiTheme="minorHAnsi" w:hAnsiTheme="minorHAnsi"/>
          <w:sz w:val="18"/>
          <w:szCs w:val="18"/>
        </w:rPr>
      </w:pPr>
      <w:r w:rsidRPr="001C7588">
        <w:rPr>
          <w:rFonts w:asciiTheme="minorHAnsi" w:hAnsiTheme="minorHAnsi"/>
          <w:sz w:val="18"/>
          <w:szCs w:val="18"/>
        </w:rPr>
        <w:t>M. Bhargav, S.V. Nair, H.E. Ruda, U. Philipose, “</w:t>
      </w:r>
      <w:r w:rsidRPr="001C7588">
        <w:rPr>
          <w:rFonts w:asciiTheme="minorHAnsi" w:hAnsiTheme="minorHAnsi"/>
          <w:i/>
          <w:iCs/>
          <w:sz w:val="18"/>
          <w:szCs w:val="18"/>
        </w:rPr>
        <w:t>Role of surface in high photoconductive gain measured in ZnO nanowire based photodetector</w:t>
      </w:r>
      <w:r w:rsidRPr="001C7588">
        <w:rPr>
          <w:rFonts w:asciiTheme="minorHAnsi" w:hAnsiTheme="minorHAnsi"/>
          <w:sz w:val="18"/>
          <w:szCs w:val="18"/>
        </w:rPr>
        <w:t xml:space="preserve">”; Journal of Nanoparticle Research; 17 (2015); 176 </w:t>
      </w:r>
    </w:p>
    <w:p w:rsidR="005275F2" w:rsidRDefault="005275F2" w:rsidP="005275F2">
      <w:pPr>
        <w:pStyle w:val="Default"/>
        <w:numPr>
          <w:ilvl w:val="0"/>
          <w:numId w:val="4"/>
        </w:numPr>
        <w:spacing w:after="45"/>
        <w:ind w:left="360"/>
        <w:rPr>
          <w:rFonts w:asciiTheme="minorHAnsi" w:hAnsiTheme="minorHAnsi"/>
          <w:sz w:val="18"/>
          <w:szCs w:val="18"/>
        </w:rPr>
      </w:pPr>
      <w:r w:rsidRPr="005275F2">
        <w:rPr>
          <w:rFonts w:asciiTheme="minorHAnsi" w:hAnsiTheme="minorHAnsi"/>
          <w:sz w:val="18"/>
          <w:szCs w:val="18"/>
        </w:rPr>
        <w:t>D. George, L. Li, D. Lowell, J. Ding, J. Cui, H. Zhang, U.Philipose, and Y. Lin, “</w:t>
      </w:r>
      <w:r w:rsidRPr="005275F2">
        <w:rPr>
          <w:rFonts w:asciiTheme="minorHAnsi" w:hAnsiTheme="minorHAnsi"/>
          <w:i/>
          <w:iCs/>
          <w:sz w:val="18"/>
          <w:szCs w:val="18"/>
        </w:rPr>
        <w:t>Electrically tunable diffraction efficiency from gratings in Al doped Zn</w:t>
      </w:r>
      <w:r w:rsidRPr="005275F2">
        <w:rPr>
          <w:rFonts w:asciiTheme="minorHAnsi" w:hAnsiTheme="minorHAnsi"/>
          <w:sz w:val="18"/>
          <w:szCs w:val="18"/>
        </w:rPr>
        <w:t>O”, Applied Phys</w:t>
      </w:r>
      <w:r>
        <w:rPr>
          <w:rFonts w:asciiTheme="minorHAnsi" w:hAnsiTheme="minorHAnsi"/>
          <w:sz w:val="18"/>
          <w:szCs w:val="18"/>
        </w:rPr>
        <w:t>ics Letters; 110 (2017); 071110</w:t>
      </w:r>
      <w:r w:rsidRPr="005275F2">
        <w:rPr>
          <w:rFonts w:asciiTheme="minorHAnsi" w:hAnsiTheme="minorHAnsi"/>
          <w:sz w:val="18"/>
          <w:szCs w:val="18"/>
        </w:rPr>
        <w:t xml:space="preserve"> </w:t>
      </w:r>
    </w:p>
    <w:p w:rsidR="005275F2" w:rsidRPr="005275F2" w:rsidRDefault="005275F2" w:rsidP="005275F2">
      <w:pPr>
        <w:pStyle w:val="Default"/>
        <w:numPr>
          <w:ilvl w:val="0"/>
          <w:numId w:val="4"/>
        </w:numPr>
        <w:tabs>
          <w:tab w:val="left" w:pos="384"/>
        </w:tabs>
        <w:spacing w:after="45" w:line="216" w:lineRule="exact"/>
        <w:ind w:left="360"/>
        <w:rPr>
          <w:sz w:val="18"/>
        </w:rPr>
      </w:pPr>
      <w:r w:rsidRPr="005275F2">
        <w:rPr>
          <w:rFonts w:asciiTheme="minorHAnsi" w:hAnsiTheme="minorHAnsi"/>
          <w:sz w:val="18"/>
          <w:szCs w:val="18"/>
        </w:rPr>
        <w:t>D. George, L. Li, Y. Jiang, D. Lowell, M. Mao, S. Hassan, J. Ding, J. Cui, H. Zhang, U.Philipose, and Y. Lin, “</w:t>
      </w:r>
      <w:r w:rsidRPr="005275F2">
        <w:rPr>
          <w:rFonts w:asciiTheme="minorHAnsi" w:hAnsiTheme="minorHAnsi"/>
          <w:i/>
          <w:iCs/>
          <w:sz w:val="18"/>
          <w:szCs w:val="18"/>
        </w:rPr>
        <w:t>Localized Surface Plasmon Polariton Resonance in Holographically Structured Al-doped ZnO</w:t>
      </w:r>
      <w:r w:rsidRPr="005275F2">
        <w:rPr>
          <w:rFonts w:asciiTheme="minorHAnsi" w:hAnsiTheme="minorHAnsi"/>
          <w:sz w:val="18"/>
          <w:szCs w:val="18"/>
        </w:rPr>
        <w:t>”, Journal of Appli</w:t>
      </w:r>
      <w:r>
        <w:rPr>
          <w:rFonts w:asciiTheme="minorHAnsi" w:hAnsiTheme="minorHAnsi"/>
          <w:sz w:val="18"/>
          <w:szCs w:val="18"/>
        </w:rPr>
        <w:t>ed Physics; 120 (2016); 043109</w:t>
      </w:r>
    </w:p>
    <w:p w:rsidR="001C7588" w:rsidRDefault="001C7588" w:rsidP="001C7588">
      <w:pPr>
        <w:pStyle w:val="Default"/>
        <w:numPr>
          <w:ilvl w:val="0"/>
          <w:numId w:val="4"/>
        </w:numPr>
        <w:ind w:left="360"/>
        <w:rPr>
          <w:sz w:val="22"/>
          <w:szCs w:val="22"/>
        </w:rPr>
      </w:pPr>
      <w:r w:rsidRPr="001C7588">
        <w:rPr>
          <w:rFonts w:asciiTheme="minorHAnsi" w:hAnsiTheme="minorHAnsi"/>
          <w:sz w:val="18"/>
          <w:szCs w:val="18"/>
        </w:rPr>
        <w:t>A. Zaina, G. David, A. Singh, Y. Lin, U. Philipose, “</w:t>
      </w:r>
      <w:r w:rsidRPr="001C7588">
        <w:rPr>
          <w:rFonts w:asciiTheme="minorHAnsi" w:hAnsiTheme="minorHAnsi"/>
          <w:i/>
          <w:iCs/>
          <w:sz w:val="18"/>
          <w:szCs w:val="18"/>
        </w:rPr>
        <w:t>Hole dominated transport in InSb nanowires grown on high quality InSb films</w:t>
      </w:r>
      <w:r w:rsidRPr="001C7588">
        <w:rPr>
          <w:rFonts w:asciiTheme="minorHAnsi" w:hAnsiTheme="minorHAnsi"/>
          <w:sz w:val="18"/>
          <w:szCs w:val="18"/>
        </w:rPr>
        <w:t>”, Journal of Nanop</w:t>
      </w:r>
      <w:r>
        <w:rPr>
          <w:rFonts w:asciiTheme="minorHAnsi" w:hAnsiTheme="minorHAnsi"/>
          <w:sz w:val="18"/>
          <w:szCs w:val="18"/>
        </w:rPr>
        <w:t>article Research; (2016) 18:361</w:t>
      </w:r>
      <w:bookmarkStart w:id="0" w:name="_GoBack"/>
      <w:bookmarkEnd w:id="0"/>
    </w:p>
    <w:p w:rsidR="001C7588" w:rsidRPr="001C7588" w:rsidRDefault="001C7588" w:rsidP="001C7588">
      <w:pPr>
        <w:pStyle w:val="Default"/>
        <w:numPr>
          <w:ilvl w:val="0"/>
          <w:numId w:val="4"/>
        </w:numPr>
        <w:ind w:left="360"/>
        <w:rPr>
          <w:sz w:val="22"/>
          <w:szCs w:val="22"/>
        </w:rPr>
      </w:pPr>
      <w:r w:rsidRPr="001C7588">
        <w:rPr>
          <w:rFonts w:asciiTheme="minorHAnsi" w:hAnsiTheme="minorHAnsi"/>
          <w:sz w:val="18"/>
          <w:szCs w:val="18"/>
        </w:rPr>
        <w:t>A. Neogi, S. Karna, R. Shah, U. Philipose, J. Perez, R. Shimada and Z.M. Wang, “</w:t>
      </w:r>
      <w:r w:rsidRPr="00FC5E56">
        <w:rPr>
          <w:rFonts w:asciiTheme="minorHAnsi" w:hAnsiTheme="minorHAnsi"/>
          <w:i/>
          <w:sz w:val="18"/>
          <w:szCs w:val="18"/>
        </w:rPr>
        <w:t>Surface plasmon enhancement of broadband photoluminescence emission from graphene oxide</w:t>
      </w:r>
      <w:r w:rsidRPr="001C7588">
        <w:rPr>
          <w:rFonts w:asciiTheme="minorHAnsi" w:hAnsiTheme="minorHAnsi"/>
          <w:sz w:val="18"/>
          <w:szCs w:val="18"/>
        </w:rPr>
        <w:t xml:space="preserve">,” Nanoscale 6 (2014), 11310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136B1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96092D" w:rsidRDefault="007661AA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r>
        <w:rPr>
          <w:rFonts w:ascii="Arial"/>
          <w:sz w:val="14"/>
        </w:rPr>
        <w:t>Usha Philipose</w:t>
      </w:r>
      <w:r w:rsidR="00A9710C">
        <w:rPr>
          <w:rFonts w:ascii="Arial"/>
          <w:sz w:val="14"/>
        </w:rPr>
        <w:t xml:space="preserve"> has her expertise in </w:t>
      </w:r>
      <w:r>
        <w:rPr>
          <w:rFonts w:ascii="Arial"/>
          <w:sz w:val="14"/>
        </w:rPr>
        <w:t xml:space="preserve">synthesis and characterization of semiconductor nanowires. </w:t>
      </w:r>
      <w:r w:rsidR="0096092D">
        <w:rPr>
          <w:rFonts w:ascii="Arial"/>
          <w:sz w:val="14"/>
        </w:rPr>
        <w:t xml:space="preserve">Her work involves </w:t>
      </w:r>
      <w:r w:rsidR="0096092D" w:rsidRPr="0096092D">
        <w:rPr>
          <w:rFonts w:ascii="Arial" w:hAnsi="Arial" w:cs="Arial"/>
          <w:sz w:val="14"/>
          <w:szCs w:val="14"/>
        </w:rPr>
        <w:t xml:space="preserve">studying the physics of </w:t>
      </w:r>
      <w:r w:rsidR="0096092D" w:rsidRPr="0096092D">
        <w:rPr>
          <w:rFonts w:ascii="Arial" w:eastAsia="Times New Roman" w:hAnsi="Arial" w:cs="Arial"/>
          <w:sz w:val="14"/>
          <w:szCs w:val="14"/>
        </w:rPr>
        <w:t>electron, photon, and phonon confinement as well as spin manipulation in</w:t>
      </w:r>
      <w:r w:rsidR="0096092D" w:rsidRPr="0096092D">
        <w:rPr>
          <w:rFonts w:ascii="Arial" w:hAnsi="Arial" w:cs="Arial"/>
          <w:sz w:val="14"/>
          <w:szCs w:val="14"/>
        </w:rPr>
        <w:t xml:space="preserve"> one-dimensional semiconductors and demonstrating their feasibility as nanoscale devices.</w:t>
      </w:r>
      <w:r w:rsidR="0096092D">
        <w:rPr>
          <w:rFonts w:ascii="Arial" w:hAnsi="Arial" w:cs="Arial"/>
          <w:sz w:val="14"/>
          <w:szCs w:val="14"/>
        </w:rPr>
        <w:t xml:space="preserve"> Her current research focus is </w:t>
      </w:r>
      <w:r w:rsidR="0096092D" w:rsidRPr="0096092D">
        <w:rPr>
          <w:rFonts w:ascii="Arial" w:hAnsi="Arial" w:cs="Arial"/>
          <w:sz w:val="14"/>
          <w:szCs w:val="14"/>
        </w:rPr>
        <w:t xml:space="preserve">on </w:t>
      </w:r>
      <w:r w:rsidR="0096092D">
        <w:rPr>
          <w:rFonts w:ascii="Arial" w:hAnsi="Arial" w:cs="Arial"/>
          <w:sz w:val="14"/>
          <w:szCs w:val="14"/>
        </w:rPr>
        <w:t>d</w:t>
      </w:r>
      <w:r w:rsidR="0096092D" w:rsidRPr="0096092D">
        <w:rPr>
          <w:rFonts w:ascii="Arial" w:hAnsi="Arial" w:cs="Arial"/>
          <w:sz w:val="14"/>
          <w:szCs w:val="14"/>
        </w:rPr>
        <w:t>eveloping nanowire superlattices and nanowire composites as thermoelectrics</w:t>
      </w:r>
      <w:r w:rsidR="00E0479D">
        <w:rPr>
          <w:rFonts w:ascii="Arial" w:hAnsi="Arial" w:cs="Arial"/>
          <w:sz w:val="14"/>
          <w:szCs w:val="14"/>
        </w:rPr>
        <w:t xml:space="preserve"> as well as using various nanoscale architectures for photodetection. </w:t>
      </w:r>
    </w:p>
    <w:p w:rsidR="00AE3E37" w:rsidRPr="0096092D" w:rsidRDefault="00A9710C">
      <w:pPr>
        <w:spacing w:before="62"/>
        <w:ind w:left="4217" w:right="4235"/>
        <w:jc w:val="center"/>
        <w:rPr>
          <w:rFonts w:ascii="Arial" w:hAnsi="Arial" w:cs="Arial"/>
          <w:sz w:val="14"/>
          <w:szCs w:val="14"/>
        </w:rPr>
      </w:pPr>
      <w:r w:rsidRPr="0096092D">
        <w:rPr>
          <w:rFonts w:ascii="Arial" w:hAnsi="Arial" w:cs="Arial"/>
          <w:sz w:val="14"/>
          <w:szCs w:val="14"/>
        </w:rPr>
        <w:t xml:space="preserve">Email: </w:t>
      </w:r>
      <w:hyperlink r:id="rId12" w:history="1">
        <w:r w:rsidR="00E0479D" w:rsidRPr="00475A3C">
          <w:rPr>
            <w:rStyle w:val="Hyperlink"/>
            <w:rFonts w:ascii="Arial" w:hAnsi="Arial" w:cs="Arial"/>
            <w:sz w:val="14"/>
            <w:szCs w:val="14"/>
          </w:rPr>
          <w:t>usha.philipose@unt.edu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A148B4" id="Line 3" o:spid="_x0000_s1026" style="position:absolute;z-index: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736" w:rsidRDefault="00821736">
      <w:r>
        <w:separator/>
      </w:r>
    </w:p>
  </w:endnote>
  <w:endnote w:type="continuationSeparator" w:id="0">
    <w:p w:rsidR="00821736" w:rsidRDefault="00821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736" w:rsidRDefault="00821736">
      <w:r>
        <w:separator/>
      </w:r>
    </w:p>
  </w:footnote>
  <w:footnote w:type="continuationSeparator" w:id="0">
    <w:p w:rsidR="00821736" w:rsidRDefault="00821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270DF"/>
    <w:multiLevelType w:val="hybridMultilevel"/>
    <w:tmpl w:val="E3FE1AE6"/>
    <w:lvl w:ilvl="0" w:tplc="64020B6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C7588"/>
    <w:rsid w:val="002455EC"/>
    <w:rsid w:val="00292ED9"/>
    <w:rsid w:val="00404E5B"/>
    <w:rsid w:val="00414F7B"/>
    <w:rsid w:val="004355DC"/>
    <w:rsid w:val="004749B4"/>
    <w:rsid w:val="00494130"/>
    <w:rsid w:val="004F3523"/>
    <w:rsid w:val="005275F2"/>
    <w:rsid w:val="005973B9"/>
    <w:rsid w:val="005B3A56"/>
    <w:rsid w:val="00605EEB"/>
    <w:rsid w:val="006060CE"/>
    <w:rsid w:val="00623446"/>
    <w:rsid w:val="0063497F"/>
    <w:rsid w:val="007661AA"/>
    <w:rsid w:val="00821736"/>
    <w:rsid w:val="0087144B"/>
    <w:rsid w:val="00873DF0"/>
    <w:rsid w:val="008756E6"/>
    <w:rsid w:val="008A08B6"/>
    <w:rsid w:val="0096092D"/>
    <w:rsid w:val="009B2D44"/>
    <w:rsid w:val="00A07E82"/>
    <w:rsid w:val="00A9710C"/>
    <w:rsid w:val="00AE3E37"/>
    <w:rsid w:val="00B21A57"/>
    <w:rsid w:val="00C33602"/>
    <w:rsid w:val="00CD6F55"/>
    <w:rsid w:val="00DE3104"/>
    <w:rsid w:val="00E0479D"/>
    <w:rsid w:val="00E26B10"/>
    <w:rsid w:val="00F72EEA"/>
    <w:rsid w:val="00F84CAE"/>
    <w:rsid w:val="00FC55FC"/>
    <w:rsid w:val="00FC5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9F432C"/>
  <w15:docId w15:val="{64AA64CD-861A-4206-82C2-90E4216F6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05EEB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Default">
    <w:name w:val="Default"/>
    <w:rsid w:val="005275F2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usha.philipose@unt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Philipose, Usha</cp:lastModifiedBy>
  <cp:revision>9</cp:revision>
  <dcterms:created xsi:type="dcterms:W3CDTF">2017-08-23T18:24:00Z</dcterms:created>
  <dcterms:modified xsi:type="dcterms:W3CDTF">2017-08-23T19:09:00Z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