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280" w:rsidRDefault="00762566" w:rsidP="001F2EFF">
      <w:pPr>
        <w:pStyle w:val="1"/>
        <w:spacing w:before="170"/>
        <w:ind w:left="0"/>
        <w:rPr>
          <w:rFonts w:ascii="Tw Cen MT" w:hAnsi="Tw Cen MT"/>
          <w:color w:val="337AB7"/>
        </w:rPr>
      </w:pPr>
      <w:r>
        <w:rPr>
          <w:rFonts w:ascii="Tw Cen MT" w:hAnsi="Tw Cen MT"/>
          <w:color w:val="337AB7"/>
        </w:rPr>
        <w:t xml:space="preserve">In-situ </w:t>
      </w:r>
      <w:bookmarkStart w:id="0" w:name="_GoBack"/>
      <w:bookmarkEnd w:id="0"/>
      <w:r>
        <w:rPr>
          <w:rFonts w:ascii="Tw Cen MT" w:hAnsi="Tw Cen MT"/>
          <w:color w:val="337AB7"/>
        </w:rPr>
        <w:t>Growth of MoS</w:t>
      </w:r>
      <w:r w:rsidRPr="00762566">
        <w:rPr>
          <w:rFonts w:ascii="Tw Cen MT" w:hAnsi="Tw Cen MT"/>
          <w:color w:val="337AB7"/>
          <w:vertAlign w:val="subscript"/>
        </w:rPr>
        <w:t>2</w:t>
      </w:r>
      <w:r>
        <w:rPr>
          <w:rFonts w:ascii="Tw Cen MT" w:hAnsi="Tw Cen MT"/>
          <w:color w:val="337AB7"/>
        </w:rPr>
        <w:t xml:space="preserve"> </w:t>
      </w:r>
      <w:r w:rsidRPr="00EE1F50">
        <w:rPr>
          <w:rFonts w:ascii="Tw Cen MT" w:hAnsi="Tw Cen MT"/>
          <w:color w:val="0070C0"/>
        </w:rPr>
        <w:t xml:space="preserve">Nanoflake </w:t>
      </w:r>
      <w:r w:rsidR="007E4811" w:rsidRPr="00EE1F50">
        <w:rPr>
          <w:rFonts w:ascii="Tw Cen MT" w:hAnsi="Tw Cen MT"/>
          <w:color w:val="0070C0"/>
        </w:rPr>
        <w:t>on</w:t>
      </w:r>
      <w:r w:rsidR="007E4811">
        <w:rPr>
          <w:rFonts w:ascii="Tw Cen MT" w:hAnsi="Tw Cen MT"/>
          <w:color w:val="337AB7"/>
        </w:rPr>
        <w:t xml:space="preserve"> </w:t>
      </w:r>
      <w:r w:rsidR="00EE1F50">
        <w:rPr>
          <w:rFonts w:ascii="Tw Cen MT" w:hAnsi="Tw Cen MT" w:cs="Times"/>
          <w:color w:val="0070C0"/>
        </w:rPr>
        <w:t>G</w:t>
      </w:r>
      <w:r w:rsidR="00EE1F50" w:rsidRPr="00EE1F50">
        <w:rPr>
          <w:rFonts w:ascii="Tw Cen MT" w:hAnsi="Tw Cen MT" w:cs="Times"/>
          <w:color w:val="0070C0"/>
        </w:rPr>
        <w:t xml:space="preserve">raphene </w:t>
      </w:r>
      <w:r w:rsidR="00EE1F50">
        <w:rPr>
          <w:rFonts w:ascii="Tw Cen MT" w:hAnsi="Tw Cen MT" w:cs="Times"/>
          <w:color w:val="0070C0"/>
        </w:rPr>
        <w:t>O</w:t>
      </w:r>
      <w:r w:rsidR="00EE1F50" w:rsidRPr="00EE1F50">
        <w:rPr>
          <w:rFonts w:ascii="Tw Cen MT" w:hAnsi="Tw Cen MT" w:cs="Times"/>
          <w:color w:val="0070C0"/>
        </w:rPr>
        <w:t>xide</w:t>
      </w:r>
      <w:r w:rsidR="00EE1F50" w:rsidRPr="00EE1F50">
        <w:rPr>
          <w:rFonts w:ascii="Tw Cen MT" w:hAnsi="Tw Cen MT"/>
          <w:color w:val="0070C0"/>
        </w:rPr>
        <w:t xml:space="preserve"> </w:t>
      </w:r>
      <w:r w:rsidR="00384280">
        <w:rPr>
          <w:rFonts w:ascii="Tw Cen MT" w:hAnsi="Tw Cen MT"/>
          <w:color w:val="337AB7"/>
        </w:rPr>
        <w:t>for</w:t>
      </w:r>
      <w:r>
        <w:rPr>
          <w:rFonts w:ascii="Tw Cen MT" w:hAnsi="Tw Cen MT"/>
          <w:color w:val="337AB7"/>
        </w:rPr>
        <w:t xml:space="preserve"> Efferent Charge T</w:t>
      </w:r>
      <w:r w:rsidR="008E3AEF">
        <w:rPr>
          <w:rFonts w:ascii="Tw Cen MT" w:hAnsi="Tw Cen MT"/>
          <w:color w:val="337AB7"/>
        </w:rPr>
        <w:t>ransfer</w:t>
      </w:r>
      <w:r w:rsidR="00384280">
        <w:rPr>
          <w:rFonts w:ascii="Tw Cen MT" w:hAnsi="Tw Cen MT"/>
          <w:color w:val="337AB7"/>
        </w:rPr>
        <w:t xml:space="preserve"> </w:t>
      </w:r>
    </w:p>
    <w:p w:rsidR="001C625D" w:rsidRPr="001C625D" w:rsidRDefault="001C625D" w:rsidP="001C625D">
      <w:pPr>
        <w:pStyle w:val="1"/>
        <w:spacing w:before="0" w:line="240" w:lineRule="auto"/>
        <w:ind w:left="0"/>
        <w:contextualSpacing/>
        <w:rPr>
          <w:rFonts w:ascii="Tw Cen MT" w:hAnsi="Tw Cen MT"/>
          <w:color w:val="337AB7"/>
          <w:sz w:val="18"/>
          <w:szCs w:val="18"/>
        </w:rPr>
      </w:pPr>
    </w:p>
    <w:p w:rsidR="001F2EFF" w:rsidRPr="001F2EFF" w:rsidRDefault="001F2EFF" w:rsidP="001F2EFF">
      <w:pPr>
        <w:pStyle w:val="a3"/>
        <w:spacing w:line="198" w:lineRule="exact"/>
        <w:rPr>
          <w:rFonts w:cs="Microsoft Tai Le"/>
        </w:rPr>
      </w:pPr>
      <w:proofErr w:type="spellStart"/>
      <w:r>
        <w:t>Haoyue</w:t>
      </w:r>
      <w:proofErr w:type="spellEnd"/>
      <w:r>
        <w:t xml:space="preserve"> </w:t>
      </w:r>
      <w:proofErr w:type="spellStart"/>
      <w:r>
        <w:t>Zhu</w:t>
      </w:r>
      <w:r w:rsidR="0022333D">
        <w:t>,</w:t>
      </w:r>
      <w:r w:rsidRPr="00783AE3">
        <w:rPr>
          <w:vertAlign w:val="superscript"/>
        </w:rPr>
        <w:t>a</w:t>
      </w:r>
      <w:proofErr w:type="spellEnd"/>
      <w:r w:rsidRPr="00783AE3">
        <w:rPr>
          <w:vertAlign w:val="superscript"/>
        </w:rPr>
        <w:t>,</w:t>
      </w:r>
      <w:r>
        <w:rPr>
          <w:vertAlign w:val="superscript"/>
        </w:rPr>
        <w:t xml:space="preserve"> </w:t>
      </w:r>
      <w:r w:rsidRPr="00783AE3">
        <w:rPr>
          <w:vertAlign w:val="superscript"/>
        </w:rPr>
        <w:t>b</w:t>
      </w:r>
      <w:r>
        <w:t xml:space="preserve"> </w:t>
      </w:r>
      <w:proofErr w:type="spellStart"/>
      <w:r>
        <w:t>Cuicui</w:t>
      </w:r>
      <w:proofErr w:type="spellEnd"/>
      <w:r>
        <w:t xml:space="preserve"> </w:t>
      </w:r>
      <w:proofErr w:type="spellStart"/>
      <w:r>
        <w:t>Wang,</w:t>
      </w:r>
      <w:r w:rsidR="008E3AEF">
        <w:rPr>
          <w:vertAlign w:val="superscript"/>
        </w:rPr>
        <w:t>b</w:t>
      </w:r>
      <w:proofErr w:type="spellEnd"/>
      <w:r w:rsidR="008E3AEF" w:rsidRPr="008E3AEF">
        <w:t xml:space="preserve"> </w:t>
      </w:r>
      <w:proofErr w:type="spellStart"/>
      <w:r w:rsidR="008E3AEF" w:rsidRPr="008E3AEF">
        <w:t>Chenghai</w:t>
      </w:r>
      <w:proofErr w:type="spellEnd"/>
      <w:r w:rsidR="008E3AEF" w:rsidRPr="008E3AEF">
        <w:t xml:space="preserve"> </w:t>
      </w:r>
      <w:proofErr w:type="spellStart"/>
      <w:r w:rsidR="008E3AEF" w:rsidRPr="008E3AEF">
        <w:t>Ma</w:t>
      </w:r>
      <w:r w:rsidR="008E3AEF">
        <w:t>,</w:t>
      </w:r>
      <w:r w:rsidR="008E3AEF">
        <w:rPr>
          <w:vertAlign w:val="superscript"/>
        </w:rPr>
        <w:t>b</w:t>
      </w:r>
      <w:proofErr w:type="spellEnd"/>
      <w:r>
        <w:rPr>
          <w:vertAlign w:val="superscript"/>
        </w:rPr>
        <w:t xml:space="preserve"> </w:t>
      </w:r>
      <w:proofErr w:type="spellStart"/>
      <w:r w:rsidRPr="001F2EFF">
        <w:t>Siqi</w:t>
      </w:r>
      <w:proofErr w:type="spellEnd"/>
      <w:r w:rsidRPr="001F2EFF">
        <w:t xml:space="preserve"> Tao,</w:t>
      </w:r>
      <w:r>
        <w:rPr>
          <w:vertAlign w:val="superscript"/>
        </w:rPr>
        <w:t xml:space="preserve"> </w:t>
      </w:r>
      <w:proofErr w:type="spellStart"/>
      <w:r w:rsidRPr="006267ED">
        <w:t>Yicong</w:t>
      </w:r>
      <w:proofErr w:type="spellEnd"/>
      <w:r w:rsidRPr="006267ED">
        <w:t xml:space="preserve"> </w:t>
      </w:r>
      <w:proofErr w:type="spellStart"/>
      <w:r>
        <w:t>Wang,</w:t>
      </w:r>
      <w:r w:rsidR="008E3AEF">
        <w:rPr>
          <w:vertAlign w:val="superscript"/>
        </w:rPr>
        <w:t>b</w:t>
      </w:r>
      <w:proofErr w:type="spellEnd"/>
      <w:r>
        <w:rPr>
          <w:vertAlign w:val="superscript"/>
        </w:rPr>
        <w:t xml:space="preserve"> </w:t>
      </w:r>
      <w:r>
        <w:t xml:space="preserve"> Ying Wang,</w:t>
      </w:r>
      <w:r w:rsidR="008E3AEF">
        <w:t xml:space="preserve"> </w:t>
      </w:r>
      <w:r w:rsidR="008E3AEF">
        <w:rPr>
          <w:vertAlign w:val="superscript"/>
        </w:rPr>
        <w:t>b</w:t>
      </w:r>
      <w:r>
        <w:rPr>
          <w:vertAlign w:val="superscript"/>
        </w:rPr>
        <w:t xml:space="preserve">,* </w:t>
      </w:r>
      <w:r w:rsidRPr="001F2EFF">
        <w:t xml:space="preserve"> </w:t>
      </w:r>
      <w:r w:rsidRPr="001F2EFF">
        <w:rPr>
          <w:rFonts w:cs="Microsoft Tai Le"/>
          <w:color w:val="000000" w:themeColor="text1"/>
        </w:rPr>
        <w:t xml:space="preserve">Mauricio </w:t>
      </w:r>
      <w:proofErr w:type="spellStart"/>
      <w:r w:rsidRPr="001F2EFF">
        <w:rPr>
          <w:rFonts w:cs="Microsoft Tai Le"/>
          <w:color w:val="000000" w:themeColor="text1"/>
        </w:rPr>
        <w:t>Terrones</w:t>
      </w:r>
      <w:proofErr w:type="spellEnd"/>
      <w:r w:rsidR="0022333D">
        <w:rPr>
          <w:rFonts w:cs="Microsoft Tai Le"/>
          <w:color w:val="000000" w:themeColor="text1"/>
        </w:rPr>
        <w:t xml:space="preserve">, </w:t>
      </w:r>
      <w:r w:rsidR="008E3AEF">
        <w:rPr>
          <w:rFonts w:cs="Microsoft Tai Le"/>
          <w:color w:val="000000" w:themeColor="text1"/>
          <w:vertAlign w:val="superscript"/>
        </w:rPr>
        <w:t>a</w:t>
      </w:r>
      <w:r w:rsidRPr="001F2EFF">
        <w:rPr>
          <w:rFonts w:cs="Microsoft Tai Le"/>
          <w:color w:val="000000" w:themeColor="text1"/>
          <w:vertAlign w:val="superscript"/>
        </w:rPr>
        <w:t>*</w:t>
      </w:r>
    </w:p>
    <w:p w:rsidR="001F2EFF" w:rsidRDefault="001F2EFF" w:rsidP="001F2EFF">
      <w:pPr>
        <w:pStyle w:val="a3"/>
        <w:spacing w:line="198" w:lineRule="exact"/>
      </w:pPr>
      <w:r>
        <w:t xml:space="preserve"> </w:t>
      </w:r>
    </w:p>
    <w:p w:rsidR="008E3AEF" w:rsidRPr="008E3AEF" w:rsidRDefault="001F2EFF" w:rsidP="008E3AEF">
      <w:pPr>
        <w:pStyle w:val="BCAuthorAddress"/>
        <w:spacing w:after="0" w:line="240" w:lineRule="auto"/>
        <w:jc w:val="left"/>
        <w:rPr>
          <w:rFonts w:ascii="Tw Cen MT" w:hAnsi="Tw Cen MT" w:cs="Times"/>
          <w:sz w:val="18"/>
          <w:szCs w:val="18"/>
          <w:lang w:eastAsia="zh-CN"/>
        </w:rPr>
        <w:sectPr w:rsidR="008E3AEF" w:rsidRPr="008E3AEF">
          <w:headerReference w:type="default" r:id="rId7"/>
          <w:footerReference w:type="default" r:id="rId8"/>
          <w:type w:val="continuous"/>
          <w:pgSz w:w="11910" w:h="16840"/>
          <w:pgMar w:top="1740" w:right="600" w:bottom="840" w:left="620" w:header="541" w:footer="642" w:gutter="0"/>
          <w:cols w:space="720"/>
        </w:sectPr>
      </w:pPr>
      <w:r w:rsidRPr="001F2EFF">
        <w:rPr>
          <w:vertAlign w:val="superscript"/>
        </w:rPr>
        <w:t>a</w:t>
      </w:r>
      <w:r>
        <w:rPr>
          <w:vertAlign w:val="superscript"/>
        </w:rPr>
        <w:t xml:space="preserve"> </w:t>
      </w:r>
      <w:r w:rsidR="008E3AEF" w:rsidRPr="001F2EFF">
        <w:rPr>
          <w:rFonts w:ascii="Tw Cen MT" w:hAnsi="Tw Cen MT" w:cs="Times"/>
          <w:sz w:val="18"/>
          <w:szCs w:val="18"/>
          <w:lang w:eastAsia="zh-CN"/>
        </w:rPr>
        <w:t>Department of Chemistry, The Pennsylvania State University, University Park, PA 16802, USA</w:t>
      </w:r>
    </w:p>
    <w:p w:rsidR="001F2EFF" w:rsidRDefault="008E3AEF" w:rsidP="001F2EFF">
      <w:pPr>
        <w:pStyle w:val="BCAuthorAddress"/>
        <w:spacing w:after="0" w:line="240" w:lineRule="auto"/>
        <w:ind w:left="90" w:hangingChars="50" w:hanging="90"/>
        <w:jc w:val="left"/>
        <w:rPr>
          <w:rFonts w:ascii="Tw Cen MT" w:hAnsi="Tw Cen MT" w:cs="Times"/>
          <w:sz w:val="18"/>
          <w:szCs w:val="18"/>
        </w:rPr>
      </w:pPr>
      <w:r>
        <w:rPr>
          <w:rFonts w:ascii="Tw Cen MT" w:hAnsi="Tw Cen MT" w:cs="Times"/>
          <w:sz w:val="18"/>
          <w:szCs w:val="18"/>
          <w:vertAlign w:val="superscript"/>
          <w:lang w:eastAsia="zh-CN"/>
        </w:rPr>
        <w:lastRenderedPageBreak/>
        <w:t>b</w:t>
      </w:r>
      <w:r w:rsidR="001F2EFF" w:rsidRPr="001F2EFF">
        <w:rPr>
          <w:rFonts w:ascii="Tw Cen MT" w:hAnsi="Tw Cen MT" w:cs="Times"/>
          <w:sz w:val="18"/>
          <w:szCs w:val="18"/>
          <w:vertAlign w:val="superscript"/>
          <w:lang w:eastAsia="zh-CN"/>
        </w:rPr>
        <w:t xml:space="preserve"> </w:t>
      </w:r>
      <w:r w:rsidR="001F2EFF" w:rsidRPr="001F2EFF">
        <w:rPr>
          <w:rFonts w:ascii="Tw Cen MT" w:hAnsi="Tw Cen MT" w:cs="Times"/>
          <w:sz w:val="18"/>
          <w:szCs w:val="18"/>
        </w:rPr>
        <w:t>Eco-materials and Renewable Energy Research Center (ERERC), School of Chemistry and Chemical Engineering, National Laboratory of Solid State Microstructures, Kunshan Innovation Institute of Nanjing University, Jiangsu Key Laboratory for Nanotechnology, Nanjing, 210093, People’s Republic of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422064">
      <w:pPr>
        <w:pStyle w:val="3"/>
        <w:spacing w:before="147"/>
        <w:jc w:val="both"/>
      </w:pPr>
      <w:r w:rsidRPr="00890655">
        <w:rPr>
          <w:b w:val="0"/>
          <w:noProof/>
          <w:sz w:val="16"/>
          <w:lang w:eastAsia="zh-CN"/>
        </w:rPr>
        <w:lastRenderedPageBreak/>
        <mc:AlternateContent>
          <mc:Choice Requires="wps">
            <w:drawing>
              <wp:anchor distT="45720" distB="45720" distL="114300" distR="114300" simplePos="0" relativeHeight="251660288" behindDoc="1" locked="0" layoutInCell="1" allowOverlap="1" wp14:anchorId="00F540E6" wp14:editId="5BC765DC">
                <wp:simplePos x="0" y="0"/>
                <wp:positionH relativeFrom="page">
                  <wp:posOffset>3943350</wp:posOffset>
                </wp:positionH>
                <wp:positionV relativeFrom="paragraph">
                  <wp:posOffset>260350</wp:posOffset>
                </wp:positionV>
                <wp:extent cx="3333115" cy="1790700"/>
                <wp:effectExtent l="0" t="0" r="635" b="0"/>
                <wp:wrapTight wrapText="bothSides">
                  <wp:wrapPolygon edited="0">
                    <wp:start x="0" y="0"/>
                    <wp:lineTo x="0" y="21370"/>
                    <wp:lineTo x="21481" y="21370"/>
                    <wp:lineTo x="21481" y="0"/>
                    <wp:lineTo x="0" y="0"/>
                  </wp:wrapPolygon>
                </wp:wrapTight>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115" cy="1790700"/>
                        </a:xfrm>
                        <a:prstGeom prst="rect">
                          <a:avLst/>
                        </a:prstGeom>
                        <a:solidFill>
                          <a:srgbClr val="FFFFFF"/>
                        </a:solidFill>
                        <a:ln w="9525">
                          <a:noFill/>
                          <a:miter lim="800000"/>
                          <a:headEnd/>
                          <a:tailEnd/>
                        </a:ln>
                      </wps:spPr>
                      <wps:txbx>
                        <w:txbxContent>
                          <w:p w:rsidR="009E290E" w:rsidRPr="009E290E" w:rsidRDefault="006F7E50" w:rsidP="009E290E">
                            <w:pPr>
                              <w:jc w:val="both"/>
                            </w:pPr>
                            <w:r>
                              <w:object w:dxaOrig="4038" w:dyaOrig="2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03.8pt" o:ole="">
                                  <v:imagedata r:id="rId11" o:title="" croptop="-1299f" cropleft="5521f" cropright="5521f"/>
                                </v:shape>
                                <o:OLEObject Type="Embed" ProgID="Origin50.Graph" ShapeID="_x0000_i1025" DrawAspect="Content" ObjectID="_1561295170" r:id="rId12"/>
                              </w:object>
                            </w:r>
                            <w:r w:rsidR="009E290E">
                              <w:t xml:space="preserve">  </w:t>
                            </w:r>
                            <w:r w:rsidR="00E2785F">
                              <w:t xml:space="preserve"> </w:t>
                            </w:r>
                            <w:r w:rsidR="00E2785F">
                              <w:rPr>
                                <w:noProof/>
                                <w:lang w:eastAsia="zh-CN"/>
                              </w:rPr>
                              <w:drawing>
                                <wp:inline distT="0" distB="0" distL="0" distR="0" wp14:anchorId="3BF5F24D" wp14:editId="655D3815">
                                  <wp:extent cx="1425600" cy="1188000"/>
                                  <wp:effectExtent l="0" t="0" r="317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1B.tif"/>
                                          <pic:cNvPicPr/>
                                        </pic:nvPicPr>
                                        <pic:blipFill>
                                          <a:blip r:embed="rId13">
                                            <a:extLst>
                                              <a:ext uri="{28A0092B-C50C-407E-A947-70E740481C1C}">
                                                <a14:useLocalDpi xmlns:a14="http://schemas.microsoft.com/office/drawing/2010/main" val="0"/>
                                              </a:ext>
                                            </a:extLst>
                                          </a:blip>
                                          <a:stretch>
                                            <a:fillRect/>
                                          </a:stretch>
                                        </pic:blipFill>
                                        <pic:spPr>
                                          <a:xfrm>
                                            <a:off x="0" y="0"/>
                                            <a:ext cx="1425600" cy="1188000"/>
                                          </a:xfrm>
                                          <a:prstGeom prst="rect">
                                            <a:avLst/>
                                          </a:prstGeom>
                                        </pic:spPr>
                                      </pic:pic>
                                    </a:graphicData>
                                  </a:graphic>
                                </wp:inline>
                              </w:drawing>
                            </w:r>
                          </w:p>
                          <w:p w:rsidR="00422064" w:rsidRDefault="00422064" w:rsidP="009E290E">
                            <w:pPr>
                              <w:contextualSpacing/>
                              <w:rPr>
                                <w:rFonts w:eastAsiaTheme="minorEastAsia"/>
                                <w:sz w:val="18"/>
                                <w:szCs w:val="18"/>
                                <w:lang w:eastAsia="zh-CN"/>
                              </w:rPr>
                            </w:pPr>
                          </w:p>
                          <w:p w:rsidR="00890655" w:rsidRPr="00E2785F" w:rsidRDefault="00890655" w:rsidP="00422064">
                            <w:pPr>
                              <w:ind w:leftChars="50" w:left="110"/>
                              <w:contextualSpacing/>
                              <w:rPr>
                                <w:rFonts w:eastAsiaTheme="minorEastAsia"/>
                                <w:sz w:val="18"/>
                                <w:szCs w:val="18"/>
                                <w:lang w:eastAsia="zh-CN"/>
                              </w:rPr>
                            </w:pPr>
                            <w:r w:rsidRPr="00E2785F">
                              <w:rPr>
                                <w:rFonts w:eastAsiaTheme="minorEastAsia" w:hint="eastAsia"/>
                                <w:sz w:val="18"/>
                                <w:szCs w:val="18"/>
                                <w:lang w:eastAsia="zh-CN"/>
                              </w:rPr>
                              <w:t>Figure 1:</w:t>
                            </w:r>
                            <w:r w:rsidRPr="00E2785F">
                              <w:rPr>
                                <w:rFonts w:eastAsiaTheme="minorEastAsia"/>
                                <w:sz w:val="18"/>
                                <w:szCs w:val="18"/>
                                <w:lang w:eastAsia="zh-CN"/>
                              </w:rPr>
                              <w:t xml:space="preserve"> (</w:t>
                            </w:r>
                            <w:r w:rsidRPr="00E2785F">
                              <w:rPr>
                                <w:rFonts w:eastAsiaTheme="minorEastAsia" w:hint="eastAsia"/>
                                <w:sz w:val="18"/>
                                <w:szCs w:val="18"/>
                                <w:lang w:eastAsia="zh-CN"/>
                              </w:rPr>
                              <w:t>A</w:t>
                            </w:r>
                            <w:r w:rsidRPr="00E2785F">
                              <w:rPr>
                                <w:rFonts w:eastAsiaTheme="minorEastAsia"/>
                                <w:sz w:val="18"/>
                                <w:szCs w:val="18"/>
                                <w:lang w:eastAsia="zh-CN"/>
                              </w:rPr>
                              <w:t>) XRD</w:t>
                            </w:r>
                            <w:r w:rsidRPr="00E2785F">
                              <w:rPr>
                                <w:rFonts w:eastAsiaTheme="minorEastAsia" w:hint="eastAsia"/>
                                <w:sz w:val="18"/>
                                <w:szCs w:val="18"/>
                                <w:lang w:eastAsia="zh-CN"/>
                              </w:rPr>
                              <w:t xml:space="preserve"> </w:t>
                            </w:r>
                            <w:r w:rsidRPr="00E2785F">
                              <w:rPr>
                                <w:rFonts w:eastAsiaTheme="minorEastAsia"/>
                                <w:sz w:val="18"/>
                                <w:szCs w:val="18"/>
                                <w:lang w:eastAsia="zh-CN"/>
                              </w:rPr>
                              <w:t>Pattern of MoS</w:t>
                            </w:r>
                            <w:r w:rsidRPr="00E2785F">
                              <w:rPr>
                                <w:rFonts w:eastAsiaTheme="minorEastAsia"/>
                                <w:sz w:val="18"/>
                                <w:szCs w:val="18"/>
                                <w:vertAlign w:val="subscript"/>
                                <w:lang w:eastAsia="zh-CN"/>
                              </w:rPr>
                              <w:t>2</w:t>
                            </w:r>
                            <w:r w:rsidRPr="00E2785F">
                              <w:rPr>
                                <w:rFonts w:eastAsiaTheme="minorEastAsia"/>
                                <w:sz w:val="18"/>
                                <w:szCs w:val="18"/>
                                <w:lang w:eastAsia="zh-CN"/>
                              </w:rPr>
                              <w:t>/GO and (B) SEM imag</w:t>
                            </w:r>
                            <w:r w:rsidR="009E290E" w:rsidRPr="00E2785F">
                              <w:rPr>
                                <w:rFonts w:eastAsiaTheme="minorEastAsia"/>
                                <w:sz w:val="18"/>
                                <w:szCs w:val="18"/>
                                <w:lang w:eastAsia="zh-CN"/>
                              </w:rPr>
                              <w:t xml:space="preserve">e of </w:t>
                            </w:r>
                            <w:r w:rsidRPr="00E2785F">
                              <w:rPr>
                                <w:rFonts w:eastAsiaTheme="minorEastAsia"/>
                                <w:sz w:val="18"/>
                                <w:szCs w:val="18"/>
                                <w:lang w:eastAsia="zh-CN"/>
                              </w:rPr>
                              <w:t>40MoS</w:t>
                            </w:r>
                            <w:r w:rsidRPr="00E2785F">
                              <w:rPr>
                                <w:rFonts w:eastAsiaTheme="minorEastAsia"/>
                                <w:sz w:val="18"/>
                                <w:szCs w:val="18"/>
                                <w:vertAlign w:val="subscript"/>
                                <w:lang w:eastAsia="zh-CN"/>
                              </w:rPr>
                              <w:t>2</w:t>
                            </w:r>
                            <w:r w:rsidRPr="00E2785F">
                              <w:rPr>
                                <w:rFonts w:eastAsiaTheme="minorEastAsia"/>
                                <w:sz w:val="18"/>
                                <w:szCs w:val="18"/>
                                <w:lang w:eastAsia="zh-CN"/>
                              </w:rPr>
                              <w:t>/GO composite.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F540E6" id="_x0000_t202" coordsize="21600,21600" o:spt="202" path="m,l,21600r21600,l21600,xe">
                <v:stroke joinstyle="miter"/>
                <v:path gradientshapeok="t" o:connecttype="rect"/>
              </v:shapetype>
              <v:shape id="文本框 2" o:spid="_x0000_s1026" type="#_x0000_t202" style="position:absolute;left:0;text-align:left;margin-left:310.5pt;margin-top:20.5pt;width:262.45pt;height:141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" stroked="f">
                <v:textbox>
                  <w:txbxContent>
                    <w:p w:rsidR="009E290E" w:rsidRPr="009E290E" w:rsidRDefault="006F7E50" w:rsidP="009E290E">
                      <w:pPr>
                        <w:jc w:val="both"/>
                      </w:pPr>
                      <w:r>
                        <w:object w:dxaOrig="4038" w:dyaOrig="2860">
                          <v:shape id="_x0000_i1025" type="#_x0000_t75" style="width:120pt;height:103.8pt" o:ole="">
                            <v:imagedata r:id="rId11" o:title="" croptop="-1299f" cropleft="5521f" cropright="5521f"/>
                          </v:shape>
                          <o:OLEObject Type="Embed" ProgID="Origin50.Graph" ShapeID="_x0000_i1025" DrawAspect="Content" ObjectID="_1561295170" r:id="rId14"/>
                        </w:object>
                      </w:r>
                      <w:r w:rsidR="009E290E">
                        <w:t xml:space="preserve">  </w:t>
                      </w:r>
                      <w:r w:rsidR="00E2785F">
                        <w:t xml:space="preserve"> </w:t>
                      </w:r>
                      <w:r w:rsidR="00E2785F">
                        <w:rPr>
                          <w:noProof/>
                          <w:lang w:eastAsia="zh-CN"/>
                        </w:rPr>
                        <w:drawing>
                          <wp:inline distT="0" distB="0" distL="0" distR="0" wp14:anchorId="3BF5F24D" wp14:editId="655D3815">
                            <wp:extent cx="1425600" cy="1188000"/>
                            <wp:effectExtent l="0" t="0" r="317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1B.tif"/>
                                    <pic:cNvPicPr/>
                                  </pic:nvPicPr>
                                  <pic:blipFill>
                                    <a:blip r:embed="rId13">
                                      <a:extLst>
                                        <a:ext uri="{28A0092B-C50C-407E-A947-70E740481C1C}">
                                          <a14:useLocalDpi xmlns:a14="http://schemas.microsoft.com/office/drawing/2010/main" val="0"/>
                                        </a:ext>
                                      </a:extLst>
                                    </a:blip>
                                    <a:stretch>
                                      <a:fillRect/>
                                    </a:stretch>
                                  </pic:blipFill>
                                  <pic:spPr>
                                    <a:xfrm>
                                      <a:off x="0" y="0"/>
                                      <a:ext cx="1425600" cy="1188000"/>
                                    </a:xfrm>
                                    <a:prstGeom prst="rect">
                                      <a:avLst/>
                                    </a:prstGeom>
                                  </pic:spPr>
                                </pic:pic>
                              </a:graphicData>
                            </a:graphic>
                          </wp:inline>
                        </w:drawing>
                      </w:r>
                    </w:p>
                    <w:p w:rsidR="00422064" w:rsidRDefault="00422064" w:rsidP="009E290E">
                      <w:pPr>
                        <w:contextualSpacing/>
                        <w:rPr>
                          <w:rFonts w:eastAsiaTheme="minorEastAsia"/>
                          <w:sz w:val="18"/>
                          <w:szCs w:val="18"/>
                          <w:lang w:eastAsia="zh-CN"/>
                        </w:rPr>
                      </w:pPr>
                    </w:p>
                    <w:p w:rsidR="00890655" w:rsidRPr="00E2785F" w:rsidRDefault="00890655" w:rsidP="00422064">
                      <w:pPr>
                        <w:ind w:leftChars="50" w:left="110"/>
                        <w:contextualSpacing/>
                        <w:rPr>
                          <w:rFonts w:eastAsiaTheme="minorEastAsia"/>
                          <w:sz w:val="18"/>
                          <w:szCs w:val="18"/>
                          <w:lang w:eastAsia="zh-CN"/>
                        </w:rPr>
                      </w:pPr>
                      <w:r w:rsidRPr="00E2785F">
                        <w:rPr>
                          <w:rFonts w:eastAsiaTheme="minorEastAsia" w:hint="eastAsia"/>
                          <w:sz w:val="18"/>
                          <w:szCs w:val="18"/>
                          <w:lang w:eastAsia="zh-CN"/>
                        </w:rPr>
                        <w:t>Figure 1:</w:t>
                      </w:r>
                      <w:r w:rsidRPr="00E2785F">
                        <w:rPr>
                          <w:rFonts w:eastAsiaTheme="minorEastAsia"/>
                          <w:sz w:val="18"/>
                          <w:szCs w:val="18"/>
                          <w:lang w:eastAsia="zh-CN"/>
                        </w:rPr>
                        <w:t xml:space="preserve"> (</w:t>
                      </w:r>
                      <w:r w:rsidRPr="00E2785F">
                        <w:rPr>
                          <w:rFonts w:eastAsiaTheme="minorEastAsia" w:hint="eastAsia"/>
                          <w:sz w:val="18"/>
                          <w:szCs w:val="18"/>
                          <w:lang w:eastAsia="zh-CN"/>
                        </w:rPr>
                        <w:t>A</w:t>
                      </w:r>
                      <w:r w:rsidRPr="00E2785F">
                        <w:rPr>
                          <w:rFonts w:eastAsiaTheme="minorEastAsia"/>
                          <w:sz w:val="18"/>
                          <w:szCs w:val="18"/>
                          <w:lang w:eastAsia="zh-CN"/>
                        </w:rPr>
                        <w:t>) XRD</w:t>
                      </w:r>
                      <w:r w:rsidRPr="00E2785F">
                        <w:rPr>
                          <w:rFonts w:eastAsiaTheme="minorEastAsia" w:hint="eastAsia"/>
                          <w:sz w:val="18"/>
                          <w:szCs w:val="18"/>
                          <w:lang w:eastAsia="zh-CN"/>
                        </w:rPr>
                        <w:t xml:space="preserve"> </w:t>
                      </w:r>
                      <w:r w:rsidRPr="00E2785F">
                        <w:rPr>
                          <w:rFonts w:eastAsiaTheme="minorEastAsia"/>
                          <w:sz w:val="18"/>
                          <w:szCs w:val="18"/>
                          <w:lang w:eastAsia="zh-CN"/>
                        </w:rPr>
                        <w:t>Pattern of MoS</w:t>
                      </w:r>
                      <w:r w:rsidRPr="00E2785F">
                        <w:rPr>
                          <w:rFonts w:eastAsiaTheme="minorEastAsia"/>
                          <w:sz w:val="18"/>
                          <w:szCs w:val="18"/>
                          <w:vertAlign w:val="subscript"/>
                          <w:lang w:eastAsia="zh-CN"/>
                        </w:rPr>
                        <w:t>2</w:t>
                      </w:r>
                      <w:r w:rsidRPr="00E2785F">
                        <w:rPr>
                          <w:rFonts w:eastAsiaTheme="minorEastAsia"/>
                          <w:sz w:val="18"/>
                          <w:szCs w:val="18"/>
                          <w:lang w:eastAsia="zh-CN"/>
                        </w:rPr>
                        <w:t>/GO and (B) SEM imag</w:t>
                      </w:r>
                      <w:r w:rsidR="009E290E" w:rsidRPr="00E2785F">
                        <w:rPr>
                          <w:rFonts w:eastAsiaTheme="minorEastAsia"/>
                          <w:sz w:val="18"/>
                          <w:szCs w:val="18"/>
                          <w:lang w:eastAsia="zh-CN"/>
                        </w:rPr>
                        <w:t xml:space="preserve">e of </w:t>
                      </w:r>
                      <w:r w:rsidRPr="00E2785F">
                        <w:rPr>
                          <w:rFonts w:eastAsiaTheme="minorEastAsia"/>
                          <w:sz w:val="18"/>
                          <w:szCs w:val="18"/>
                          <w:lang w:eastAsia="zh-CN"/>
                        </w:rPr>
                        <w:t>40MoS</w:t>
                      </w:r>
                      <w:r w:rsidRPr="00E2785F">
                        <w:rPr>
                          <w:rFonts w:eastAsiaTheme="minorEastAsia"/>
                          <w:sz w:val="18"/>
                          <w:szCs w:val="18"/>
                          <w:vertAlign w:val="subscript"/>
                          <w:lang w:eastAsia="zh-CN"/>
                        </w:rPr>
                        <w:t>2</w:t>
                      </w:r>
                      <w:r w:rsidRPr="00E2785F">
                        <w:rPr>
                          <w:rFonts w:eastAsiaTheme="minorEastAsia"/>
                          <w:sz w:val="18"/>
                          <w:szCs w:val="18"/>
                          <w:lang w:eastAsia="zh-CN"/>
                        </w:rPr>
                        <w:t>/GO composite.</w:t>
                      </w:r>
                    </w:p>
                  </w:txbxContent>
                </v:textbox>
                <w10:wrap type="tight" anchorx="page"/>
              </v:shape>
            </w:pict>
          </mc:Fallback>
        </mc:AlternateContent>
      </w:r>
      <w:r w:rsidR="00A9710C">
        <w:rPr>
          <w:color w:val="BF5A14"/>
        </w:rPr>
        <w:t>Abstract</w:t>
      </w:r>
      <w:r w:rsidR="00762566">
        <w:rPr>
          <w:color w:val="BF5A14"/>
        </w:rPr>
        <w:t xml:space="preserve"> </w:t>
      </w:r>
    </w:p>
    <w:p w:rsidR="00DB0663" w:rsidRPr="00DB0663" w:rsidRDefault="00EA3E28" w:rsidP="00DB0663">
      <w:pPr>
        <w:pStyle w:val="1"/>
        <w:spacing w:before="0" w:line="240" w:lineRule="auto"/>
        <w:ind w:left="0"/>
        <w:jc w:val="both"/>
        <w:rPr>
          <w:rFonts w:ascii="Tw Cen MT" w:hAnsi="Tw Cen MT"/>
          <w:b w:val="0"/>
          <w:sz w:val="18"/>
          <w:szCs w:val="18"/>
        </w:rPr>
      </w:pPr>
      <w:bookmarkStart w:id="1" w:name="OLE_LINK378"/>
      <w:bookmarkStart w:id="2" w:name="OLE_LINK379"/>
      <w:bookmarkStart w:id="3" w:name="OLE_LINK375"/>
      <w:bookmarkStart w:id="4" w:name="OLE_LINK376"/>
      <w:r w:rsidRPr="00DB0663">
        <w:rPr>
          <w:rFonts w:ascii="Tw Cen MT" w:hAnsi="Tw Cen MT" w:cs="Times"/>
          <w:b w:val="0"/>
          <w:sz w:val="18"/>
          <w:szCs w:val="18"/>
        </w:rPr>
        <w:t>Recently,</w:t>
      </w:r>
      <w:bookmarkEnd w:id="1"/>
      <w:bookmarkEnd w:id="2"/>
      <w:r w:rsidRPr="00DB0663">
        <w:rPr>
          <w:rFonts w:ascii="Tw Cen MT" w:hAnsi="Tw Cen MT" w:cs="Times"/>
          <w:b w:val="0"/>
          <w:sz w:val="18"/>
          <w:szCs w:val="18"/>
        </w:rPr>
        <w:t xml:space="preserve"> two-dimensional (2D) molybdenum disulfide (MoS</w:t>
      </w:r>
      <w:r w:rsidRPr="00DB0663">
        <w:rPr>
          <w:rFonts w:ascii="Tw Cen MT" w:hAnsi="Tw Cen MT" w:cs="Times"/>
          <w:b w:val="0"/>
          <w:sz w:val="18"/>
          <w:szCs w:val="18"/>
          <w:vertAlign w:val="subscript"/>
        </w:rPr>
        <w:t>2</w:t>
      </w:r>
      <w:r w:rsidRPr="00DB0663">
        <w:rPr>
          <w:rFonts w:ascii="Tw Cen MT" w:hAnsi="Tw Cen MT" w:cs="Times"/>
          <w:b w:val="0"/>
          <w:sz w:val="18"/>
          <w:szCs w:val="18"/>
        </w:rPr>
        <w:t>) has drawn considerable attention for its unique optical and electronic properties.</w:t>
      </w:r>
      <w:r w:rsidRPr="008E7D10">
        <w:rPr>
          <w:rFonts w:ascii="Tw Cen MT" w:hAnsi="Tw Cen MT" w:cs="Times"/>
          <w:b w:val="0"/>
          <w:sz w:val="18"/>
          <w:szCs w:val="18"/>
          <w:vertAlign w:val="superscript"/>
        </w:rPr>
        <w:t>1</w:t>
      </w:r>
      <w:r w:rsidR="006A1485" w:rsidRPr="008E7D10">
        <w:rPr>
          <w:rFonts w:ascii="Tw Cen MT" w:hAnsi="Tw Cen MT" w:cs="Times"/>
          <w:b w:val="0"/>
          <w:sz w:val="18"/>
          <w:szCs w:val="18"/>
          <w:vertAlign w:val="superscript"/>
        </w:rPr>
        <w:t xml:space="preserve">, </w:t>
      </w:r>
      <w:r w:rsidR="006A1485" w:rsidRPr="008E7D10">
        <w:rPr>
          <w:rFonts w:ascii="Tw Cen MT" w:hAnsi="Tw Cen MT" w:cs="Times"/>
          <w:b w:val="0"/>
          <w:sz w:val="18"/>
          <w:szCs w:val="18"/>
          <w:vertAlign w:val="superscript"/>
          <w:lang w:eastAsia="zh-CN"/>
        </w:rPr>
        <w:t>2</w:t>
      </w:r>
      <w:r w:rsidRPr="00DB0663">
        <w:rPr>
          <w:rFonts w:ascii="Tw Cen MT" w:hAnsi="Tw Cen MT" w:cs="Times"/>
          <w:b w:val="0"/>
          <w:color w:val="3333FF"/>
          <w:sz w:val="18"/>
          <w:szCs w:val="18"/>
        </w:rPr>
        <w:t xml:space="preserve"> </w:t>
      </w:r>
      <w:r w:rsidRPr="00DB0663">
        <w:rPr>
          <w:rFonts w:ascii="Tw Cen MT" w:hAnsi="Tw Cen MT" w:cs="Times"/>
          <w:b w:val="0"/>
          <w:sz w:val="18"/>
          <w:szCs w:val="18"/>
        </w:rPr>
        <w:t xml:space="preserve">More intriguingly, the electronic band structure and optical absorption of </w:t>
      </w:r>
      <w:bookmarkStart w:id="5" w:name="OLE_LINK102"/>
      <w:bookmarkStart w:id="6" w:name="OLE_LINK103"/>
      <w:r w:rsidRPr="00DB0663">
        <w:rPr>
          <w:rFonts w:ascii="Tw Cen MT" w:hAnsi="Tw Cen MT" w:cs="Times"/>
          <w:b w:val="0"/>
          <w:sz w:val="18"/>
          <w:szCs w:val="18"/>
        </w:rPr>
        <w:t>MoS</w:t>
      </w:r>
      <w:r w:rsidRPr="00DB0663">
        <w:rPr>
          <w:rFonts w:ascii="Tw Cen MT" w:hAnsi="Tw Cen MT" w:cs="Times"/>
          <w:b w:val="0"/>
          <w:sz w:val="18"/>
          <w:szCs w:val="18"/>
          <w:vertAlign w:val="subscript"/>
        </w:rPr>
        <w:t>2</w:t>
      </w:r>
      <w:bookmarkEnd w:id="5"/>
      <w:bookmarkEnd w:id="6"/>
      <w:r w:rsidRPr="00DB0663">
        <w:rPr>
          <w:rFonts w:ascii="Tw Cen MT" w:hAnsi="Tw Cen MT" w:cs="Times"/>
          <w:b w:val="0"/>
          <w:sz w:val="18"/>
          <w:szCs w:val="18"/>
          <w:vertAlign w:val="subscript"/>
        </w:rPr>
        <w:t xml:space="preserve"> </w:t>
      </w:r>
      <w:r w:rsidRPr="00DB0663">
        <w:rPr>
          <w:rFonts w:ascii="Tw Cen MT" w:hAnsi="Tw Cen MT" w:cs="Times"/>
          <w:b w:val="0"/>
          <w:sz w:val="18"/>
          <w:szCs w:val="18"/>
        </w:rPr>
        <w:t xml:space="preserve">have been proven to be </w:t>
      </w:r>
      <w:r w:rsidRPr="00DB0663">
        <w:rPr>
          <w:rFonts w:ascii="Tw Cen MT" w:hAnsi="Tw Cen MT" w:cs="Times"/>
          <w:b w:val="0"/>
          <w:sz w:val="18"/>
          <w:szCs w:val="18"/>
          <w:lang w:eastAsia="zh-CN"/>
        </w:rPr>
        <w:t>closely</w:t>
      </w:r>
      <w:r w:rsidRPr="00DB0663">
        <w:rPr>
          <w:rFonts w:ascii="Tw Cen MT" w:hAnsi="Tw Cen MT" w:cs="Times"/>
          <w:b w:val="0"/>
          <w:sz w:val="18"/>
          <w:szCs w:val="18"/>
        </w:rPr>
        <w:t xml:space="preserve"> dependent on the thickness of </w:t>
      </w:r>
      <w:bookmarkStart w:id="7" w:name="OLE_LINK77"/>
      <w:bookmarkStart w:id="8" w:name="OLE_LINK101"/>
      <w:r w:rsidRPr="00DB0663">
        <w:rPr>
          <w:rFonts w:ascii="Tw Cen MT" w:hAnsi="Tw Cen MT" w:cs="Times"/>
          <w:b w:val="0"/>
          <w:sz w:val="18"/>
          <w:szCs w:val="18"/>
        </w:rPr>
        <w:t>MoS</w:t>
      </w:r>
      <w:r w:rsidRPr="00DB0663">
        <w:rPr>
          <w:rFonts w:ascii="Tw Cen MT" w:hAnsi="Tw Cen MT" w:cs="Times"/>
          <w:b w:val="0"/>
          <w:sz w:val="18"/>
          <w:szCs w:val="18"/>
          <w:vertAlign w:val="subscript"/>
        </w:rPr>
        <w:t xml:space="preserve">2 </w:t>
      </w:r>
      <w:r w:rsidRPr="00DB0663">
        <w:rPr>
          <w:rFonts w:ascii="Tw Cen MT" w:hAnsi="Tw Cen MT" w:cs="Times"/>
          <w:b w:val="0"/>
          <w:sz w:val="18"/>
          <w:szCs w:val="18"/>
        </w:rPr>
        <w:t>layers</w:t>
      </w:r>
      <w:r w:rsidRPr="00DB0663">
        <w:rPr>
          <w:rFonts w:ascii="Tw Cen MT" w:hAnsi="Tw Cen MT" w:cs="Times"/>
          <w:b w:val="0"/>
          <w:color w:val="3333FF"/>
          <w:sz w:val="18"/>
          <w:szCs w:val="18"/>
        </w:rPr>
        <w:t>.</w:t>
      </w:r>
      <w:bookmarkEnd w:id="7"/>
      <w:bookmarkEnd w:id="8"/>
      <w:r w:rsidR="008E7D10">
        <w:rPr>
          <w:rFonts w:ascii="Tw Cen MT" w:hAnsi="Tw Cen MT" w:cs="Times"/>
          <w:b w:val="0"/>
          <w:color w:val="3333FF"/>
          <w:sz w:val="18"/>
          <w:szCs w:val="18"/>
          <w:vertAlign w:val="superscript"/>
          <w:lang w:eastAsia="zh-CN"/>
        </w:rPr>
        <w:t xml:space="preserve">3 </w:t>
      </w:r>
      <w:r w:rsidR="006A1485" w:rsidRPr="00DB0663">
        <w:rPr>
          <w:rFonts w:ascii="Tw Cen MT" w:hAnsi="Tw Cen MT" w:cs="Times"/>
          <w:b w:val="0"/>
          <w:sz w:val="18"/>
          <w:szCs w:val="18"/>
        </w:rPr>
        <w:t>M</w:t>
      </w:r>
      <w:r w:rsidRPr="00DB0663">
        <w:rPr>
          <w:rFonts w:ascii="Tw Cen MT" w:hAnsi="Tw Cen MT" w:cs="Times"/>
          <w:b w:val="0"/>
          <w:sz w:val="18"/>
          <w:szCs w:val="18"/>
        </w:rPr>
        <w:t xml:space="preserve">uch efforts </w:t>
      </w:r>
      <w:r w:rsidRPr="00DB0663">
        <w:rPr>
          <w:rFonts w:ascii="Tw Cen MT" w:hAnsi="Tw Cen MT" w:cs="Times"/>
          <w:b w:val="0"/>
          <w:sz w:val="18"/>
          <w:szCs w:val="18"/>
          <w:lang w:eastAsia="zh-CN"/>
        </w:rPr>
        <w:t xml:space="preserve">thus </w:t>
      </w:r>
      <w:r w:rsidRPr="00DB0663">
        <w:rPr>
          <w:rFonts w:ascii="Tw Cen MT" w:hAnsi="Tw Cen MT" w:cs="Times"/>
          <w:b w:val="0"/>
          <w:sz w:val="18"/>
          <w:szCs w:val="18"/>
        </w:rPr>
        <w:t xml:space="preserve">have been </w:t>
      </w:r>
      <w:r w:rsidRPr="00DB0663">
        <w:rPr>
          <w:rFonts w:ascii="Tw Cen MT" w:hAnsi="Tw Cen MT" w:cs="Times"/>
          <w:b w:val="0"/>
          <w:sz w:val="18"/>
          <w:szCs w:val="18"/>
          <w:lang w:eastAsia="zh-CN"/>
        </w:rPr>
        <w:t>focused</w:t>
      </w:r>
      <w:r w:rsidRPr="00DB0663">
        <w:rPr>
          <w:rFonts w:ascii="Tw Cen MT" w:hAnsi="Tw Cen MT" w:cs="Times"/>
          <w:b w:val="0"/>
          <w:sz w:val="18"/>
          <w:szCs w:val="18"/>
        </w:rPr>
        <w:t xml:space="preserve"> to </w:t>
      </w:r>
      <w:r w:rsidRPr="00DB0663">
        <w:rPr>
          <w:rFonts w:ascii="Tw Cen MT" w:hAnsi="Tw Cen MT" w:cs="Times"/>
          <w:b w:val="0"/>
          <w:sz w:val="18"/>
          <w:szCs w:val="18"/>
          <w:lang w:eastAsia="zh-CN"/>
        </w:rPr>
        <w:t>synthesize</w:t>
      </w:r>
      <w:r w:rsidRPr="00DB0663">
        <w:rPr>
          <w:rFonts w:ascii="Tw Cen MT" w:hAnsi="Tw Cen MT" w:cs="Times"/>
          <w:b w:val="0"/>
          <w:sz w:val="18"/>
          <w:szCs w:val="18"/>
        </w:rPr>
        <w:t xml:space="preserve"> small</w:t>
      </w:r>
      <w:r w:rsidRPr="00DB0663">
        <w:rPr>
          <w:rFonts w:ascii="Tw Cen MT" w:hAnsi="Tw Cen MT" w:cs="Times"/>
          <w:b w:val="0"/>
          <w:sz w:val="18"/>
          <w:szCs w:val="18"/>
          <w:lang w:eastAsia="zh-CN"/>
        </w:rPr>
        <w:t>-</w:t>
      </w:r>
      <w:r w:rsidRPr="00DB0663">
        <w:rPr>
          <w:rFonts w:ascii="Tw Cen MT" w:hAnsi="Tw Cen MT" w:cs="Times"/>
          <w:b w:val="0"/>
          <w:sz w:val="18"/>
          <w:szCs w:val="18"/>
        </w:rPr>
        <w:t>size</w:t>
      </w:r>
      <w:r w:rsidRPr="00DB0663">
        <w:rPr>
          <w:rFonts w:ascii="Tw Cen MT" w:hAnsi="Tw Cen MT" w:cs="Times"/>
          <w:b w:val="0"/>
          <w:sz w:val="18"/>
          <w:szCs w:val="18"/>
          <w:lang w:eastAsia="zh-CN"/>
        </w:rPr>
        <w:t>d</w:t>
      </w:r>
      <w:r w:rsidRPr="00DB0663">
        <w:rPr>
          <w:rFonts w:ascii="Tw Cen MT" w:hAnsi="Tw Cen MT" w:cs="Times"/>
          <w:b w:val="0"/>
          <w:sz w:val="18"/>
          <w:szCs w:val="18"/>
        </w:rPr>
        <w:t xml:space="preserve"> monolayer MoS</w:t>
      </w:r>
      <w:r w:rsidRPr="00DB0663">
        <w:rPr>
          <w:rFonts w:ascii="Tw Cen MT" w:hAnsi="Tw Cen MT" w:cs="Times"/>
          <w:b w:val="0"/>
          <w:sz w:val="18"/>
          <w:szCs w:val="18"/>
          <w:vertAlign w:val="subscript"/>
        </w:rPr>
        <w:t xml:space="preserve">2 </w:t>
      </w:r>
      <w:r w:rsidRPr="00DB0663">
        <w:rPr>
          <w:rFonts w:ascii="Tw Cen MT" w:hAnsi="Tw Cen MT" w:cs="Times"/>
          <w:b w:val="0"/>
          <w:sz w:val="18"/>
          <w:szCs w:val="18"/>
        </w:rPr>
        <w:t xml:space="preserve">by various methods including chemical and mechanical </w:t>
      </w:r>
      <w:bookmarkStart w:id="9" w:name="OLE_LINK127"/>
      <w:bookmarkStart w:id="10" w:name="OLE_LINK128"/>
      <w:r w:rsidRPr="00DB0663">
        <w:rPr>
          <w:rFonts w:ascii="Tw Cen MT" w:hAnsi="Tw Cen MT" w:cs="Times"/>
          <w:b w:val="0"/>
          <w:sz w:val="18"/>
          <w:szCs w:val="18"/>
        </w:rPr>
        <w:t>exfoliation</w:t>
      </w:r>
      <w:bookmarkEnd w:id="9"/>
      <w:bookmarkEnd w:id="10"/>
      <w:r w:rsidRPr="00DB0663">
        <w:rPr>
          <w:rFonts w:ascii="Tw Cen MT" w:hAnsi="Tw Cen MT" w:cs="Times"/>
          <w:b w:val="0"/>
          <w:sz w:val="18"/>
          <w:szCs w:val="18"/>
        </w:rPr>
        <w:t xml:space="preserve"> in solution as well as hydrothermal process.</w:t>
      </w:r>
      <w:r w:rsidR="008E7D10" w:rsidRPr="006F7E50">
        <w:rPr>
          <w:rFonts w:ascii="Tw Cen MT" w:hAnsi="Tw Cen MT" w:cs="Times"/>
          <w:b w:val="0"/>
          <w:sz w:val="18"/>
          <w:szCs w:val="18"/>
          <w:vertAlign w:val="superscript"/>
          <w:lang w:eastAsia="zh-CN"/>
        </w:rPr>
        <w:t>4, 5</w:t>
      </w:r>
      <w:r w:rsidRPr="00DB0663">
        <w:rPr>
          <w:rFonts w:ascii="Tw Cen MT" w:hAnsi="Tw Cen MT" w:cs="Times"/>
          <w:b w:val="0"/>
          <w:color w:val="3333FF"/>
          <w:sz w:val="18"/>
          <w:szCs w:val="18"/>
        </w:rPr>
        <w:t xml:space="preserve"> </w:t>
      </w:r>
      <w:r w:rsidRPr="00DB0663">
        <w:rPr>
          <w:rFonts w:ascii="Tw Cen MT" w:hAnsi="Tw Cen MT" w:cs="Times"/>
          <w:b w:val="0"/>
          <w:sz w:val="18"/>
          <w:szCs w:val="18"/>
        </w:rPr>
        <w:t xml:space="preserve">However, </w:t>
      </w:r>
      <w:r w:rsidR="006A1485" w:rsidRPr="00DB0663">
        <w:rPr>
          <w:rFonts w:ascii="Tw Cen MT" w:hAnsi="Tw Cen MT" w:cs="Times"/>
          <w:b w:val="0"/>
          <w:sz w:val="18"/>
          <w:szCs w:val="18"/>
        </w:rPr>
        <w:t>t</w:t>
      </w:r>
      <w:r w:rsidRPr="00DB0663">
        <w:rPr>
          <w:rFonts w:ascii="Tw Cen MT" w:hAnsi="Tw Cen MT" w:cs="Times"/>
          <w:b w:val="0"/>
          <w:sz w:val="18"/>
          <w:szCs w:val="18"/>
        </w:rPr>
        <w:t>he high surface energy of this innovative nanomaterial le</w:t>
      </w:r>
      <w:r w:rsidRPr="00DB0663">
        <w:rPr>
          <w:rFonts w:ascii="Tw Cen MT" w:hAnsi="Tw Cen MT" w:cs="Times"/>
          <w:b w:val="0"/>
          <w:sz w:val="18"/>
          <w:szCs w:val="18"/>
          <w:lang w:eastAsia="zh-CN"/>
        </w:rPr>
        <w:t>a</w:t>
      </w:r>
      <w:r w:rsidRPr="00DB0663">
        <w:rPr>
          <w:rFonts w:ascii="Tw Cen MT" w:hAnsi="Tw Cen MT" w:cs="Times"/>
          <w:b w:val="0"/>
          <w:sz w:val="18"/>
          <w:szCs w:val="18"/>
        </w:rPr>
        <w:t xml:space="preserve">ds </w:t>
      </w:r>
      <w:r w:rsidRPr="00DB0663">
        <w:rPr>
          <w:rFonts w:ascii="Tw Cen MT" w:hAnsi="Tw Cen MT" w:cs="Times"/>
          <w:b w:val="0"/>
          <w:sz w:val="18"/>
          <w:szCs w:val="18"/>
          <w:lang w:eastAsia="zh-CN"/>
        </w:rPr>
        <w:t>to very</w:t>
      </w:r>
      <w:r w:rsidRPr="00DB0663">
        <w:rPr>
          <w:rFonts w:ascii="Tw Cen MT" w:hAnsi="Tw Cen MT" w:cs="Times"/>
          <w:b w:val="0"/>
          <w:sz w:val="18"/>
          <w:szCs w:val="18"/>
        </w:rPr>
        <w:t xml:space="preserve"> strong tendency </w:t>
      </w:r>
      <w:r w:rsidRPr="00DB0663">
        <w:rPr>
          <w:rFonts w:ascii="Tw Cen MT" w:hAnsi="Tw Cen MT" w:cs="Times"/>
          <w:b w:val="0"/>
          <w:sz w:val="18"/>
          <w:szCs w:val="18"/>
          <w:lang w:eastAsia="zh-CN"/>
        </w:rPr>
        <w:t xml:space="preserve">to </w:t>
      </w:r>
      <w:r w:rsidRPr="00DB0663">
        <w:rPr>
          <w:rFonts w:ascii="Tw Cen MT" w:hAnsi="Tw Cen MT" w:cs="Times"/>
          <w:b w:val="0"/>
          <w:sz w:val="18"/>
          <w:szCs w:val="18"/>
        </w:rPr>
        <w:t>aggregat</w:t>
      </w:r>
      <w:r w:rsidRPr="00DB0663">
        <w:rPr>
          <w:rFonts w:ascii="Tw Cen MT" w:hAnsi="Tw Cen MT" w:cs="Times"/>
          <w:b w:val="0"/>
          <w:sz w:val="18"/>
          <w:szCs w:val="18"/>
          <w:lang w:eastAsia="zh-CN"/>
        </w:rPr>
        <w:t>e</w:t>
      </w:r>
      <w:r w:rsidRPr="00DB0663">
        <w:rPr>
          <w:rFonts w:ascii="Tw Cen MT" w:hAnsi="Tw Cen MT" w:cs="Times"/>
          <w:b w:val="0"/>
          <w:sz w:val="18"/>
          <w:szCs w:val="18"/>
        </w:rPr>
        <w:t xml:space="preserve"> on the surface of supports, which makes synthesizing </w:t>
      </w:r>
      <w:bookmarkStart w:id="11" w:name="OLE_LINK276"/>
      <w:bookmarkStart w:id="12" w:name="OLE_LINK279"/>
      <w:r w:rsidRPr="00DB0663">
        <w:rPr>
          <w:rFonts w:ascii="Tw Cen MT" w:hAnsi="Tw Cen MT" w:cs="Times"/>
          <w:b w:val="0"/>
          <w:sz w:val="18"/>
          <w:szCs w:val="18"/>
        </w:rPr>
        <w:t>mono</w:t>
      </w:r>
      <w:bookmarkStart w:id="13" w:name="OLE_LINK104"/>
      <w:bookmarkStart w:id="14" w:name="OLE_LINK122"/>
      <w:bookmarkEnd w:id="11"/>
      <w:bookmarkEnd w:id="12"/>
      <w:r w:rsidR="00B11D34" w:rsidRPr="00DB0663">
        <w:rPr>
          <w:rFonts w:ascii="Tw Cen MT" w:hAnsi="Tw Cen MT" w:cs="Times"/>
          <w:b w:val="0"/>
          <w:sz w:val="18"/>
          <w:szCs w:val="18"/>
        </w:rPr>
        <w:t xml:space="preserve"> or few-layered </w:t>
      </w:r>
      <w:r w:rsidRPr="00DB0663">
        <w:rPr>
          <w:rFonts w:ascii="Tw Cen MT" w:hAnsi="Tw Cen MT" w:cs="Times"/>
          <w:b w:val="0"/>
          <w:sz w:val="18"/>
          <w:szCs w:val="18"/>
        </w:rPr>
        <w:t>MoS</w:t>
      </w:r>
      <w:r w:rsidRPr="00DB0663">
        <w:rPr>
          <w:rFonts w:ascii="Tw Cen MT" w:hAnsi="Tw Cen MT" w:cs="Times"/>
          <w:b w:val="0"/>
          <w:sz w:val="18"/>
          <w:szCs w:val="18"/>
          <w:vertAlign w:val="subscript"/>
        </w:rPr>
        <w:t>2</w:t>
      </w:r>
      <w:bookmarkEnd w:id="13"/>
      <w:bookmarkEnd w:id="14"/>
      <w:r w:rsidR="006A1485" w:rsidRPr="00DB0663">
        <w:rPr>
          <w:rFonts w:ascii="Tw Cen MT" w:hAnsi="Tw Cen MT" w:cs="Times"/>
          <w:b w:val="0"/>
          <w:sz w:val="18"/>
          <w:szCs w:val="18"/>
        </w:rPr>
        <w:t xml:space="preserve"> </w:t>
      </w:r>
      <w:r w:rsidRPr="00DB0663">
        <w:rPr>
          <w:rFonts w:ascii="Tw Cen MT" w:hAnsi="Tw Cen MT" w:cs="Times"/>
          <w:b w:val="0"/>
          <w:sz w:val="18"/>
          <w:szCs w:val="18"/>
        </w:rPr>
        <w:t>modified composites challenging. More</w:t>
      </w:r>
      <w:r w:rsidRPr="00DB0663">
        <w:rPr>
          <w:rFonts w:ascii="Tw Cen MT" w:hAnsi="Tw Cen MT" w:cs="Times"/>
          <w:b w:val="0"/>
          <w:sz w:val="18"/>
          <w:szCs w:val="18"/>
          <w:lang w:eastAsia="zh-CN"/>
        </w:rPr>
        <w:t xml:space="preserve"> importantly, </w:t>
      </w:r>
      <w:r w:rsidRPr="00DB0663">
        <w:rPr>
          <w:rFonts w:ascii="Tw Cen MT" w:hAnsi="Tw Cen MT" w:cs="Times"/>
          <w:b w:val="0"/>
          <w:sz w:val="18"/>
          <w:szCs w:val="18"/>
        </w:rPr>
        <w:t xml:space="preserve">the </w:t>
      </w:r>
      <w:r w:rsidR="00E34435" w:rsidRPr="00DB0663">
        <w:rPr>
          <w:rFonts w:ascii="Tw Cen MT" w:hAnsi="Tw Cen MT" w:cs="Times"/>
          <w:b w:val="0"/>
          <w:sz w:val="18"/>
          <w:szCs w:val="18"/>
          <w:lang w:eastAsia="zh-CN"/>
        </w:rPr>
        <w:t>interfacial</w:t>
      </w:r>
      <w:r w:rsidRPr="00DB0663">
        <w:rPr>
          <w:rFonts w:ascii="Tw Cen MT" w:hAnsi="Tw Cen MT" w:cs="Times"/>
          <w:b w:val="0"/>
          <w:sz w:val="18"/>
          <w:szCs w:val="18"/>
          <w:lang w:eastAsia="zh-CN"/>
        </w:rPr>
        <w:t xml:space="preserve"> </w:t>
      </w:r>
      <w:r w:rsidRPr="00DB0663">
        <w:rPr>
          <w:rFonts w:ascii="Tw Cen MT" w:hAnsi="Tw Cen MT" w:cs="Times"/>
          <w:b w:val="0"/>
          <w:sz w:val="18"/>
          <w:szCs w:val="18"/>
        </w:rPr>
        <w:t>in</w:t>
      </w:r>
      <w:r w:rsidR="00B11D34" w:rsidRPr="00DB0663">
        <w:rPr>
          <w:rFonts w:ascii="Tw Cen MT" w:hAnsi="Tw Cen MT" w:cs="Times"/>
          <w:b w:val="0"/>
          <w:sz w:val="18"/>
          <w:szCs w:val="18"/>
        </w:rPr>
        <w:t xml:space="preserve">teraction mechanism between </w:t>
      </w:r>
      <w:r w:rsidRPr="00DB0663">
        <w:rPr>
          <w:rFonts w:ascii="Tw Cen MT" w:hAnsi="Tw Cen MT" w:cs="Times"/>
          <w:b w:val="0"/>
          <w:sz w:val="18"/>
          <w:szCs w:val="18"/>
        </w:rPr>
        <w:t>MoS</w:t>
      </w:r>
      <w:r w:rsidRPr="00DB0663">
        <w:rPr>
          <w:rFonts w:ascii="Tw Cen MT" w:hAnsi="Tw Cen MT" w:cs="Times"/>
          <w:b w:val="0"/>
          <w:sz w:val="18"/>
          <w:szCs w:val="18"/>
          <w:vertAlign w:val="subscript"/>
        </w:rPr>
        <w:t>2</w:t>
      </w:r>
      <w:r w:rsidRPr="00DB0663">
        <w:rPr>
          <w:rFonts w:ascii="Tw Cen MT" w:hAnsi="Tw Cen MT" w:cs="Times"/>
          <w:b w:val="0"/>
          <w:sz w:val="18"/>
          <w:szCs w:val="18"/>
        </w:rPr>
        <w:t xml:space="preserve"> and support, a crucial issue for</w:t>
      </w:r>
      <w:r w:rsidRPr="00DB0663">
        <w:rPr>
          <w:rFonts w:ascii="Tw Cen MT" w:hAnsi="Tw Cen MT" w:cs="Times"/>
          <w:b w:val="0"/>
          <w:color w:val="FF0000"/>
          <w:sz w:val="18"/>
          <w:szCs w:val="18"/>
        </w:rPr>
        <w:t xml:space="preserve"> </w:t>
      </w:r>
      <w:r w:rsidRPr="00DB0663">
        <w:rPr>
          <w:rFonts w:ascii="Tw Cen MT" w:hAnsi="Tw Cen MT" w:cs="Times"/>
          <w:b w:val="0"/>
          <w:sz w:val="18"/>
          <w:szCs w:val="18"/>
        </w:rPr>
        <w:t xml:space="preserve">deep understanding the interface science in hybrid composites, is still unclear. Herein, for the first time, we report a highly efficient </w:t>
      </w:r>
      <w:r w:rsidR="006A1485" w:rsidRPr="00DB0663">
        <w:rPr>
          <w:rFonts w:ascii="Tw Cen MT" w:hAnsi="Tw Cen MT" w:cs="Times"/>
          <w:b w:val="0"/>
          <w:sz w:val="18"/>
          <w:szCs w:val="18"/>
        </w:rPr>
        <w:t>MoS</w:t>
      </w:r>
      <w:r w:rsidR="006A1485" w:rsidRPr="00DB0663">
        <w:rPr>
          <w:rFonts w:ascii="Tw Cen MT" w:hAnsi="Tw Cen MT" w:cs="Times"/>
          <w:b w:val="0"/>
          <w:sz w:val="18"/>
          <w:szCs w:val="18"/>
          <w:vertAlign w:val="subscript"/>
        </w:rPr>
        <w:t xml:space="preserve">2 </w:t>
      </w:r>
      <w:r w:rsidR="006A1485" w:rsidRPr="00DB0663">
        <w:rPr>
          <w:rFonts w:ascii="Tw Cen MT" w:hAnsi="Tw Cen MT" w:cs="Times"/>
          <w:b w:val="0"/>
          <w:sz w:val="18"/>
          <w:szCs w:val="18"/>
        </w:rPr>
        <w:t xml:space="preserve">nanoflake </w:t>
      </w:r>
      <w:r w:rsidR="00B11D34" w:rsidRPr="00DB0663">
        <w:rPr>
          <w:rFonts w:ascii="Tw Cen MT" w:hAnsi="Tw Cen MT"/>
          <w:b w:val="0"/>
          <w:sz w:val="18"/>
          <w:szCs w:val="18"/>
        </w:rPr>
        <w:t>decorated</w:t>
      </w:r>
      <w:r w:rsidR="00B11D34" w:rsidRPr="00DB0663">
        <w:rPr>
          <w:rFonts w:ascii="Tw Cen MT" w:hAnsi="Tw Cen MT" w:cs="Times"/>
          <w:b w:val="0"/>
          <w:sz w:val="18"/>
          <w:szCs w:val="18"/>
        </w:rPr>
        <w:t xml:space="preserve"> </w:t>
      </w:r>
      <w:r w:rsidR="00384280">
        <w:rPr>
          <w:rFonts w:ascii="Tw Cen MT" w:hAnsi="Tw Cen MT" w:cs="Times"/>
          <w:b w:val="0"/>
          <w:sz w:val="18"/>
          <w:szCs w:val="18"/>
        </w:rPr>
        <w:t>graphene oxide</w:t>
      </w:r>
      <w:r w:rsidR="006A1485" w:rsidRPr="00DB0663">
        <w:rPr>
          <w:rFonts w:ascii="Tw Cen MT" w:hAnsi="Tw Cen MT" w:cs="Times"/>
          <w:b w:val="0"/>
          <w:sz w:val="18"/>
          <w:szCs w:val="18"/>
          <w:lang w:eastAsia="zh-CN"/>
        </w:rPr>
        <w:t xml:space="preserve"> </w:t>
      </w:r>
      <w:r w:rsidRPr="00DB0663">
        <w:rPr>
          <w:rFonts w:ascii="Tw Cen MT" w:hAnsi="Tw Cen MT" w:cs="Times"/>
          <w:b w:val="0"/>
          <w:sz w:val="18"/>
          <w:szCs w:val="18"/>
          <w:lang w:eastAsia="zh-CN"/>
        </w:rPr>
        <w:t>(</w:t>
      </w:r>
      <w:r w:rsidRPr="00DB0663">
        <w:rPr>
          <w:rFonts w:ascii="Tw Cen MT" w:hAnsi="Tw Cen MT" w:cs="Times"/>
          <w:b w:val="0"/>
          <w:sz w:val="18"/>
          <w:szCs w:val="18"/>
        </w:rPr>
        <w:t>M</w:t>
      </w:r>
      <w:r w:rsidR="006A1485" w:rsidRPr="00DB0663">
        <w:rPr>
          <w:rFonts w:ascii="Tw Cen MT" w:hAnsi="Tw Cen MT" w:cs="Times"/>
          <w:b w:val="0"/>
          <w:sz w:val="18"/>
          <w:szCs w:val="18"/>
        </w:rPr>
        <w:t>oS</w:t>
      </w:r>
      <w:r w:rsidR="006A1485" w:rsidRPr="00DB0663">
        <w:rPr>
          <w:rFonts w:ascii="Tw Cen MT" w:hAnsi="Tw Cen MT" w:cs="Times"/>
          <w:b w:val="0"/>
          <w:sz w:val="18"/>
          <w:szCs w:val="18"/>
          <w:vertAlign w:val="subscript"/>
        </w:rPr>
        <w:t>2</w:t>
      </w:r>
      <w:r w:rsidRPr="00DB0663">
        <w:rPr>
          <w:rFonts w:ascii="Tw Cen MT" w:hAnsi="Tw Cen MT" w:cs="Times"/>
          <w:b w:val="0"/>
          <w:sz w:val="18"/>
          <w:szCs w:val="18"/>
          <w:lang w:eastAsia="zh-CN"/>
        </w:rPr>
        <w:t>/</w:t>
      </w:r>
      <w:bookmarkStart w:id="15" w:name="OLE_LINK1"/>
      <w:bookmarkStart w:id="16" w:name="OLE_LINK2"/>
      <w:r w:rsidR="006A1485" w:rsidRPr="00DB0663">
        <w:rPr>
          <w:rFonts w:ascii="Tw Cen MT" w:hAnsi="Tw Cen MT" w:cs="Times"/>
          <w:b w:val="0"/>
          <w:sz w:val="18"/>
          <w:szCs w:val="18"/>
          <w:lang w:eastAsia="zh-CN"/>
        </w:rPr>
        <w:t>GO</w:t>
      </w:r>
      <w:bookmarkEnd w:id="15"/>
      <w:bookmarkEnd w:id="16"/>
      <w:r w:rsidRPr="00DB0663">
        <w:rPr>
          <w:rFonts w:ascii="Tw Cen MT" w:hAnsi="Tw Cen MT" w:cs="Times"/>
          <w:b w:val="0"/>
          <w:sz w:val="18"/>
          <w:szCs w:val="18"/>
          <w:lang w:eastAsia="zh-CN"/>
        </w:rPr>
        <w:t xml:space="preserve">) </w:t>
      </w:r>
      <w:r w:rsidR="006A1485" w:rsidRPr="00DB0663">
        <w:rPr>
          <w:rFonts w:ascii="Tw Cen MT" w:hAnsi="Tw Cen MT" w:cs="Times"/>
          <w:b w:val="0"/>
          <w:sz w:val="18"/>
          <w:szCs w:val="18"/>
        </w:rPr>
        <w:t>co</w:t>
      </w:r>
      <w:r w:rsidR="00D643BF" w:rsidRPr="00DB0663">
        <w:rPr>
          <w:rFonts w:ascii="Tw Cen MT" w:hAnsi="Tw Cen MT" w:cs="Times"/>
          <w:b w:val="0"/>
          <w:sz w:val="18"/>
          <w:szCs w:val="18"/>
        </w:rPr>
        <w:t>m</w:t>
      </w:r>
      <w:r w:rsidR="006A1485" w:rsidRPr="00DB0663">
        <w:rPr>
          <w:rFonts w:ascii="Tw Cen MT" w:hAnsi="Tw Cen MT" w:cs="Times"/>
          <w:b w:val="0"/>
          <w:sz w:val="18"/>
          <w:szCs w:val="18"/>
        </w:rPr>
        <w:t>posites</w:t>
      </w:r>
      <w:r w:rsidR="00D643BF" w:rsidRPr="00DB0663">
        <w:rPr>
          <w:rFonts w:ascii="Tw Cen MT" w:hAnsi="Tw Cen MT" w:cs="Times"/>
          <w:b w:val="0"/>
          <w:sz w:val="18"/>
          <w:szCs w:val="18"/>
        </w:rPr>
        <w:t xml:space="preserve"> </w:t>
      </w:r>
      <w:r w:rsidRPr="00DB0663">
        <w:rPr>
          <w:rFonts w:ascii="Tw Cen MT" w:hAnsi="Tw Cen MT" w:cs="Times"/>
          <w:b w:val="0"/>
          <w:sz w:val="18"/>
          <w:szCs w:val="18"/>
        </w:rPr>
        <w:t xml:space="preserve">synthesized by controllable in-situ crystallization of </w:t>
      </w:r>
      <w:r w:rsidR="006A1485" w:rsidRPr="00DB0663">
        <w:rPr>
          <w:rFonts w:ascii="Tw Cen MT" w:hAnsi="Tw Cen MT" w:cs="Times"/>
          <w:b w:val="0"/>
          <w:sz w:val="18"/>
          <w:szCs w:val="18"/>
        </w:rPr>
        <w:t>MoS</w:t>
      </w:r>
      <w:r w:rsidR="006A1485" w:rsidRPr="00DB0663">
        <w:rPr>
          <w:rFonts w:ascii="Tw Cen MT" w:hAnsi="Tw Cen MT" w:cs="Times"/>
          <w:b w:val="0"/>
          <w:sz w:val="18"/>
          <w:szCs w:val="18"/>
          <w:vertAlign w:val="subscript"/>
        </w:rPr>
        <w:t>2</w:t>
      </w:r>
      <w:r w:rsidRPr="00DB0663">
        <w:rPr>
          <w:rFonts w:ascii="Tw Cen MT" w:hAnsi="Tw Cen MT" w:cs="Times"/>
          <w:b w:val="0"/>
          <w:sz w:val="18"/>
          <w:szCs w:val="18"/>
        </w:rPr>
        <w:t xml:space="preserve"> on </w:t>
      </w:r>
      <w:r w:rsidRPr="00DB0663">
        <w:rPr>
          <w:rFonts w:ascii="Tw Cen MT" w:hAnsi="Tw Cen MT" w:cs="Times"/>
          <w:b w:val="0"/>
          <w:sz w:val="18"/>
          <w:szCs w:val="18"/>
          <w:lang w:eastAsia="zh-CN"/>
        </w:rPr>
        <w:t xml:space="preserve">the surface of </w:t>
      </w:r>
      <w:r w:rsidR="00D643BF" w:rsidRPr="00DB0663">
        <w:rPr>
          <w:rFonts w:ascii="Tw Cen MT" w:hAnsi="Tw Cen MT" w:cs="Times"/>
          <w:b w:val="0"/>
          <w:sz w:val="18"/>
          <w:szCs w:val="18"/>
        </w:rPr>
        <w:t>GO</w:t>
      </w:r>
      <w:r w:rsidRPr="00DB0663">
        <w:rPr>
          <w:rFonts w:ascii="Tw Cen MT" w:hAnsi="Tw Cen MT" w:cs="Times"/>
          <w:b w:val="0"/>
          <w:sz w:val="18"/>
          <w:szCs w:val="18"/>
        </w:rPr>
        <w:t xml:space="preserve"> under hydrothermal condition without using toxic solvent. </w:t>
      </w:r>
      <w:bookmarkEnd w:id="3"/>
      <w:bookmarkEnd w:id="4"/>
      <w:r w:rsidRPr="00DB0663">
        <w:rPr>
          <w:rFonts w:ascii="Tw Cen MT" w:hAnsi="Tw Cen MT"/>
          <w:b w:val="0"/>
          <w:sz w:val="18"/>
          <w:szCs w:val="18"/>
        </w:rPr>
        <w:t xml:space="preserve">The effect of </w:t>
      </w:r>
      <w:r w:rsidR="00D643BF" w:rsidRPr="00DB0663">
        <w:rPr>
          <w:rFonts w:ascii="Tw Cen MT" w:hAnsi="Tw Cen MT" w:cs="Times"/>
          <w:b w:val="0"/>
          <w:sz w:val="18"/>
          <w:szCs w:val="18"/>
        </w:rPr>
        <w:t>MoS</w:t>
      </w:r>
      <w:r w:rsidR="00D643BF" w:rsidRPr="00DB0663">
        <w:rPr>
          <w:rFonts w:ascii="Tw Cen MT" w:hAnsi="Tw Cen MT" w:cs="Times"/>
          <w:b w:val="0"/>
          <w:sz w:val="18"/>
          <w:szCs w:val="18"/>
          <w:vertAlign w:val="subscript"/>
        </w:rPr>
        <w:t>2</w:t>
      </w:r>
      <w:r w:rsidRPr="00DB0663">
        <w:rPr>
          <w:rFonts w:ascii="Tw Cen MT" w:hAnsi="Tw Cen MT"/>
          <w:b w:val="0"/>
          <w:sz w:val="18"/>
          <w:szCs w:val="18"/>
        </w:rPr>
        <w:t xml:space="preserve"> content in samples on </w:t>
      </w:r>
      <w:r w:rsidRPr="00DB0663">
        <w:rPr>
          <w:rFonts w:ascii="Tw Cen MT" w:hAnsi="Tw Cen MT" w:cs="Times"/>
          <w:b w:val="0"/>
          <w:sz w:val="18"/>
          <w:szCs w:val="18"/>
        </w:rPr>
        <w:t>the</w:t>
      </w:r>
      <w:r w:rsidR="00D643BF" w:rsidRPr="00DB0663">
        <w:rPr>
          <w:rFonts w:ascii="Tw Cen MT" w:hAnsi="Tw Cen MT" w:cs="Times"/>
          <w:b w:val="0"/>
          <w:sz w:val="18"/>
          <w:szCs w:val="18"/>
        </w:rPr>
        <w:t xml:space="preserve"> </w:t>
      </w:r>
      <w:r w:rsidR="00B86307" w:rsidRPr="00DB0663">
        <w:rPr>
          <w:rFonts w:ascii="Tw Cen MT" w:hAnsi="Tw Cen MT" w:cs="Times"/>
          <w:b w:val="0"/>
          <w:sz w:val="18"/>
          <w:szCs w:val="18"/>
        </w:rPr>
        <w:t xml:space="preserve">morphology and </w:t>
      </w:r>
      <w:r w:rsidR="00D643BF" w:rsidRPr="00DB0663">
        <w:rPr>
          <w:rFonts w:ascii="Tw Cen MT" w:hAnsi="Tw Cen MT" w:cs="Times"/>
          <w:b w:val="0"/>
          <w:sz w:val="18"/>
          <w:szCs w:val="18"/>
        </w:rPr>
        <w:t>electronic transition</w:t>
      </w:r>
      <w:r w:rsidRPr="00DB0663">
        <w:rPr>
          <w:rFonts w:ascii="Tw Cen MT" w:hAnsi="Tw Cen MT" w:cs="Times"/>
          <w:b w:val="0"/>
          <w:sz w:val="18"/>
          <w:szCs w:val="18"/>
          <w:lang w:eastAsia="zh-CN"/>
        </w:rPr>
        <w:t xml:space="preserve"> </w:t>
      </w:r>
      <w:r w:rsidR="00B86307" w:rsidRPr="00DB0663">
        <w:rPr>
          <w:rFonts w:ascii="Tw Cen MT" w:hAnsi="Tw Cen MT" w:cs="Times"/>
          <w:b w:val="0"/>
          <w:sz w:val="18"/>
          <w:szCs w:val="18"/>
          <w:lang w:eastAsia="zh-CN"/>
        </w:rPr>
        <w:t xml:space="preserve">of </w:t>
      </w:r>
      <w:r w:rsidR="00B86307" w:rsidRPr="00DB0663">
        <w:rPr>
          <w:rFonts w:ascii="Tw Cen MT" w:hAnsi="Tw Cen MT" w:cs="Times"/>
          <w:b w:val="0"/>
          <w:sz w:val="18"/>
          <w:szCs w:val="18"/>
        </w:rPr>
        <w:t>MoS</w:t>
      </w:r>
      <w:r w:rsidR="00B86307" w:rsidRPr="00DB0663">
        <w:rPr>
          <w:rFonts w:ascii="Tw Cen MT" w:hAnsi="Tw Cen MT" w:cs="Times"/>
          <w:b w:val="0"/>
          <w:sz w:val="18"/>
          <w:szCs w:val="18"/>
          <w:vertAlign w:val="subscript"/>
        </w:rPr>
        <w:t>2</w:t>
      </w:r>
      <w:r w:rsidR="00B86307" w:rsidRPr="00DB0663">
        <w:rPr>
          <w:rFonts w:ascii="Tw Cen MT" w:hAnsi="Tw Cen MT" w:cs="Times"/>
          <w:b w:val="0"/>
          <w:sz w:val="18"/>
          <w:szCs w:val="18"/>
        </w:rPr>
        <w:t>/</w:t>
      </w:r>
      <w:r w:rsidR="00B86307" w:rsidRPr="00DB0663">
        <w:rPr>
          <w:rFonts w:ascii="Tw Cen MT" w:hAnsi="Tw Cen MT" w:cs="Times"/>
          <w:b w:val="0"/>
          <w:sz w:val="18"/>
          <w:szCs w:val="18"/>
          <w:lang w:eastAsia="zh-CN"/>
        </w:rPr>
        <w:t>GO</w:t>
      </w:r>
      <w:r w:rsidR="00B86307" w:rsidRPr="00DB0663">
        <w:rPr>
          <w:rFonts w:ascii="Tw Cen MT" w:hAnsi="Tw Cen MT"/>
          <w:b w:val="0"/>
          <w:sz w:val="18"/>
          <w:szCs w:val="18"/>
        </w:rPr>
        <w:t xml:space="preserve"> </w:t>
      </w:r>
      <w:r w:rsidRPr="00DB0663">
        <w:rPr>
          <w:rFonts w:ascii="Tw Cen MT" w:hAnsi="Tw Cen MT"/>
          <w:b w:val="0"/>
          <w:sz w:val="18"/>
          <w:szCs w:val="18"/>
        </w:rPr>
        <w:t>was discussed in detail and</w:t>
      </w:r>
      <w:r w:rsidRPr="00DB0663">
        <w:rPr>
          <w:rFonts w:ascii="Tw Cen MT" w:hAnsi="Tw Cen MT"/>
          <w:b w:val="0"/>
          <w:sz w:val="18"/>
          <w:szCs w:val="18"/>
          <w:lang w:eastAsia="zh-CN"/>
        </w:rPr>
        <w:t xml:space="preserve"> </w:t>
      </w:r>
      <w:r w:rsidRPr="00DB0663">
        <w:rPr>
          <w:rFonts w:ascii="Tw Cen MT" w:hAnsi="Tw Cen MT"/>
          <w:b w:val="0"/>
          <w:sz w:val="18"/>
          <w:szCs w:val="18"/>
        </w:rPr>
        <w:t>possible mechanism was also proposed.</w:t>
      </w:r>
      <w:r w:rsidRPr="00DB0663">
        <w:rPr>
          <w:rFonts w:ascii="Tw Cen MT" w:hAnsi="Tw Cen MT"/>
          <w:b w:val="0"/>
          <w:sz w:val="18"/>
          <w:szCs w:val="18"/>
          <w:lang w:eastAsia="zh-CN"/>
        </w:rPr>
        <w:t xml:space="preserve"> </w:t>
      </w:r>
      <w:r w:rsidRPr="00DB0663">
        <w:rPr>
          <w:rFonts w:ascii="Tw Cen MT" w:hAnsi="Tw Cen MT" w:cs="Times"/>
          <w:b w:val="0"/>
          <w:sz w:val="18"/>
          <w:szCs w:val="18"/>
        </w:rPr>
        <w:t xml:space="preserve">Our current results indicated that in-situ crystallization of </w:t>
      </w:r>
      <w:r w:rsidR="00D643BF" w:rsidRPr="00DB0663">
        <w:rPr>
          <w:rFonts w:ascii="Tw Cen MT" w:hAnsi="Tw Cen MT" w:cs="Times"/>
          <w:b w:val="0"/>
          <w:sz w:val="18"/>
          <w:szCs w:val="18"/>
        </w:rPr>
        <w:t>MoS</w:t>
      </w:r>
      <w:r w:rsidR="00D643BF" w:rsidRPr="00DB0663">
        <w:rPr>
          <w:rFonts w:ascii="Tw Cen MT" w:hAnsi="Tw Cen MT" w:cs="Times"/>
          <w:b w:val="0"/>
          <w:sz w:val="18"/>
          <w:szCs w:val="18"/>
          <w:vertAlign w:val="subscript"/>
        </w:rPr>
        <w:t xml:space="preserve">2 </w:t>
      </w:r>
      <w:r w:rsidRPr="00DB0663">
        <w:rPr>
          <w:rFonts w:ascii="Tw Cen MT" w:hAnsi="Tw Cen MT" w:cs="Times"/>
          <w:b w:val="0"/>
          <w:sz w:val="18"/>
          <w:szCs w:val="18"/>
        </w:rPr>
        <w:t>on</w:t>
      </w:r>
      <w:r w:rsidR="00D643BF" w:rsidRPr="00DB0663">
        <w:rPr>
          <w:rFonts w:ascii="Tw Cen MT" w:hAnsi="Tw Cen MT" w:cs="Times"/>
          <w:b w:val="0"/>
          <w:sz w:val="18"/>
          <w:szCs w:val="18"/>
          <w:lang w:eastAsia="zh-CN"/>
        </w:rPr>
        <w:t xml:space="preserve"> GO</w:t>
      </w:r>
      <w:r w:rsidRPr="00DB0663">
        <w:rPr>
          <w:rFonts w:ascii="Tw Cen MT" w:hAnsi="Tw Cen MT" w:cs="Times"/>
          <w:b w:val="0"/>
          <w:sz w:val="18"/>
          <w:szCs w:val="18"/>
        </w:rPr>
        <w:t xml:space="preserve"> can efficiently increase the sep</w:t>
      </w:r>
      <w:r w:rsidR="00AD7FC8" w:rsidRPr="00DB0663">
        <w:rPr>
          <w:rFonts w:ascii="Tw Cen MT" w:hAnsi="Tw Cen MT" w:cs="Times"/>
          <w:b w:val="0"/>
          <w:sz w:val="18"/>
          <w:szCs w:val="18"/>
        </w:rPr>
        <w:t xml:space="preserve">aration efficiency of carriers and </w:t>
      </w:r>
      <w:r w:rsidRPr="00DB0663">
        <w:rPr>
          <w:rFonts w:ascii="Tw Cen MT" w:hAnsi="Tw Cen MT" w:cs="Times"/>
          <w:b w:val="0"/>
          <w:sz w:val="18"/>
          <w:szCs w:val="18"/>
        </w:rPr>
        <w:t>visible light absorption</w:t>
      </w:r>
      <w:r w:rsidR="006A1485" w:rsidRPr="00DB0663">
        <w:rPr>
          <w:rFonts w:ascii="Tw Cen MT" w:hAnsi="Tw Cen MT" w:cs="Times"/>
          <w:b w:val="0"/>
          <w:sz w:val="18"/>
          <w:szCs w:val="18"/>
          <w:lang w:eastAsia="zh-CN"/>
        </w:rPr>
        <w:t xml:space="preserve">. </w:t>
      </w:r>
      <w:r w:rsidR="00B11D34" w:rsidRPr="00DB0663">
        <w:rPr>
          <w:rFonts w:ascii="Tw Cen MT" w:hAnsi="Tw Cen MT" w:cs="Times"/>
          <w:b w:val="0"/>
          <w:sz w:val="18"/>
          <w:szCs w:val="18"/>
          <w:lang w:eastAsia="zh-CN"/>
        </w:rPr>
        <w:t xml:space="preserve">The nanoscale size </w:t>
      </w:r>
      <w:r w:rsidR="006A1485" w:rsidRPr="00DB0663">
        <w:rPr>
          <w:rFonts w:ascii="Tw Cen MT" w:hAnsi="Tw Cen MT" w:cs="Times"/>
          <w:b w:val="0"/>
          <w:sz w:val="18"/>
          <w:szCs w:val="18"/>
          <w:lang w:eastAsia="zh-CN"/>
        </w:rPr>
        <w:t xml:space="preserve">and perfect </w:t>
      </w:r>
      <w:r w:rsidR="00B86307" w:rsidRPr="00DB0663">
        <w:rPr>
          <w:rFonts w:ascii="Tw Cen MT" w:hAnsi="Tw Cen MT" w:cs="Times"/>
          <w:b w:val="0"/>
          <w:sz w:val="18"/>
          <w:szCs w:val="18"/>
          <w:lang w:eastAsia="zh-CN"/>
        </w:rPr>
        <w:t>crystallinity</w:t>
      </w:r>
      <w:r w:rsidR="006A1485" w:rsidRPr="00DB0663">
        <w:rPr>
          <w:rFonts w:ascii="Tw Cen MT" w:hAnsi="Tw Cen MT" w:cs="Times"/>
          <w:b w:val="0"/>
          <w:sz w:val="18"/>
          <w:szCs w:val="18"/>
          <w:lang w:eastAsia="zh-CN"/>
        </w:rPr>
        <w:t xml:space="preserve"> of </w:t>
      </w:r>
      <w:r w:rsidR="00B11D34" w:rsidRPr="00DB0663">
        <w:rPr>
          <w:rFonts w:ascii="Tw Cen MT" w:hAnsi="Tw Cen MT" w:cs="Times"/>
          <w:b w:val="0"/>
          <w:sz w:val="18"/>
          <w:szCs w:val="18"/>
        </w:rPr>
        <w:t>MoS</w:t>
      </w:r>
      <w:r w:rsidR="00B11D34" w:rsidRPr="00DB0663">
        <w:rPr>
          <w:rFonts w:ascii="Tw Cen MT" w:hAnsi="Tw Cen MT" w:cs="Times"/>
          <w:b w:val="0"/>
          <w:sz w:val="18"/>
          <w:szCs w:val="18"/>
          <w:vertAlign w:val="subscript"/>
        </w:rPr>
        <w:t>2</w:t>
      </w:r>
      <w:r w:rsidR="006A1485" w:rsidRPr="00DB0663">
        <w:rPr>
          <w:rFonts w:ascii="Tw Cen MT" w:hAnsi="Tw Cen MT" w:cs="Times"/>
          <w:b w:val="0"/>
          <w:sz w:val="18"/>
          <w:szCs w:val="18"/>
        </w:rPr>
        <w:t xml:space="preserve"> </w:t>
      </w:r>
      <w:r w:rsidR="006A1485" w:rsidRPr="00DB0663">
        <w:rPr>
          <w:rFonts w:ascii="Tw Cen MT" w:hAnsi="Tw Cen MT" w:cs="Times"/>
          <w:b w:val="0"/>
          <w:sz w:val="18"/>
          <w:szCs w:val="18"/>
          <w:lang w:eastAsia="zh-CN"/>
        </w:rPr>
        <w:t xml:space="preserve">endow </w:t>
      </w:r>
      <w:r w:rsidR="00B11D34" w:rsidRPr="00DB0663">
        <w:rPr>
          <w:rFonts w:ascii="Tw Cen MT" w:hAnsi="Tw Cen MT" w:cs="Times"/>
          <w:b w:val="0"/>
          <w:sz w:val="18"/>
          <w:szCs w:val="18"/>
        </w:rPr>
        <w:t>MoS</w:t>
      </w:r>
      <w:r w:rsidR="00B11D34" w:rsidRPr="00DB0663">
        <w:rPr>
          <w:rFonts w:ascii="Tw Cen MT" w:hAnsi="Tw Cen MT" w:cs="Times"/>
          <w:b w:val="0"/>
          <w:sz w:val="18"/>
          <w:szCs w:val="18"/>
          <w:vertAlign w:val="subscript"/>
        </w:rPr>
        <w:t>2</w:t>
      </w:r>
      <w:r w:rsidR="006A1485" w:rsidRPr="00DB0663">
        <w:rPr>
          <w:rFonts w:ascii="Tw Cen MT" w:hAnsi="Tw Cen MT" w:cs="Times"/>
          <w:b w:val="0"/>
          <w:sz w:val="18"/>
          <w:szCs w:val="18"/>
        </w:rPr>
        <w:t>/</w:t>
      </w:r>
      <w:r w:rsidR="00B11D34" w:rsidRPr="00DB0663">
        <w:rPr>
          <w:rFonts w:ascii="Tw Cen MT" w:hAnsi="Tw Cen MT" w:cs="Times"/>
          <w:b w:val="0"/>
          <w:sz w:val="18"/>
          <w:szCs w:val="18"/>
          <w:lang w:eastAsia="zh-CN"/>
        </w:rPr>
        <w:t>GO</w:t>
      </w:r>
      <w:r w:rsidR="006A1485" w:rsidRPr="00DB0663">
        <w:rPr>
          <w:rFonts w:ascii="Tw Cen MT" w:hAnsi="Tw Cen MT" w:cs="Times"/>
          <w:b w:val="0"/>
          <w:sz w:val="18"/>
          <w:szCs w:val="18"/>
        </w:rPr>
        <w:t xml:space="preserve"> composite </w:t>
      </w:r>
      <w:r w:rsidR="006A1485" w:rsidRPr="00DB0663">
        <w:rPr>
          <w:rFonts w:ascii="Tw Cen MT" w:hAnsi="Tw Cen MT" w:cs="Times"/>
          <w:b w:val="0"/>
          <w:sz w:val="18"/>
          <w:szCs w:val="18"/>
          <w:lang w:eastAsia="zh-CN"/>
        </w:rPr>
        <w:t xml:space="preserve">fast </w:t>
      </w:r>
      <w:r w:rsidR="006A1485" w:rsidRPr="00DB0663">
        <w:rPr>
          <w:rFonts w:ascii="Tw Cen MT" w:hAnsi="Tw Cen MT" w:cs="Times"/>
          <w:b w:val="0"/>
          <w:sz w:val="18"/>
          <w:szCs w:val="18"/>
        </w:rPr>
        <w:t xml:space="preserve">charge </w:t>
      </w:r>
      <w:r w:rsidR="006A1485" w:rsidRPr="00DB0663">
        <w:rPr>
          <w:rFonts w:ascii="Tw Cen MT" w:hAnsi="Tw Cen MT" w:cs="Times"/>
          <w:b w:val="0"/>
          <w:sz w:val="18"/>
          <w:szCs w:val="18"/>
          <w:lang w:eastAsia="zh-CN"/>
        </w:rPr>
        <w:t>transfer</w:t>
      </w:r>
      <w:r w:rsidR="002D5E64" w:rsidRPr="00DB0663">
        <w:rPr>
          <w:rFonts w:ascii="Tw Cen MT" w:hAnsi="Tw Cen MT" w:cs="Times"/>
          <w:b w:val="0"/>
          <w:sz w:val="18"/>
          <w:szCs w:val="18"/>
          <w:lang w:eastAsia="zh-CN"/>
        </w:rPr>
        <w:t xml:space="preserve"> capability</w:t>
      </w:r>
      <w:r w:rsidR="006A1485" w:rsidRPr="00DB0663">
        <w:rPr>
          <w:rFonts w:ascii="Tw Cen MT" w:hAnsi="Tw Cen MT" w:cs="Times"/>
          <w:b w:val="0"/>
          <w:sz w:val="18"/>
          <w:szCs w:val="18"/>
        </w:rPr>
        <w:t xml:space="preserve">. This </w:t>
      </w:r>
      <w:r w:rsidR="006A1485" w:rsidRPr="00DB0663">
        <w:rPr>
          <w:rFonts w:ascii="Tw Cen MT" w:hAnsi="Tw Cen MT" w:cs="Times"/>
          <w:b w:val="0"/>
          <w:sz w:val="18"/>
          <w:szCs w:val="18"/>
          <w:lang w:eastAsia="zh-CN"/>
        </w:rPr>
        <w:t>discovery</w:t>
      </w:r>
      <w:r w:rsidR="006A1485" w:rsidRPr="00DB0663">
        <w:rPr>
          <w:rFonts w:ascii="Tw Cen MT" w:hAnsi="Tw Cen MT" w:cs="Times"/>
          <w:b w:val="0"/>
          <w:sz w:val="18"/>
          <w:szCs w:val="18"/>
        </w:rPr>
        <w:t xml:space="preserve"> provides a new </w:t>
      </w:r>
      <w:r w:rsidR="006A1485" w:rsidRPr="00DB0663">
        <w:rPr>
          <w:rFonts w:ascii="Tw Cen MT" w:hAnsi="Tw Cen MT" w:cs="Times"/>
          <w:b w:val="0"/>
          <w:sz w:val="18"/>
          <w:szCs w:val="18"/>
          <w:lang w:eastAsia="zh-CN"/>
        </w:rPr>
        <w:t>clue</w:t>
      </w:r>
      <w:r w:rsidR="006A1485" w:rsidRPr="00DB0663">
        <w:rPr>
          <w:rFonts w:ascii="Tw Cen MT" w:hAnsi="Tw Cen MT" w:cs="Times"/>
          <w:b w:val="0"/>
          <w:sz w:val="18"/>
          <w:szCs w:val="18"/>
        </w:rPr>
        <w:t xml:space="preserve"> </w:t>
      </w:r>
      <w:r w:rsidR="006A1485" w:rsidRPr="00DB0663">
        <w:rPr>
          <w:rFonts w:ascii="Tw Cen MT" w:hAnsi="Tw Cen MT" w:cs="Times"/>
          <w:b w:val="0"/>
          <w:sz w:val="18"/>
          <w:szCs w:val="18"/>
          <w:lang w:eastAsia="zh-CN"/>
        </w:rPr>
        <w:t>for</w:t>
      </w:r>
      <w:r w:rsidR="006A1485" w:rsidRPr="00DB0663">
        <w:rPr>
          <w:rFonts w:ascii="Tw Cen MT" w:hAnsi="Tw Cen MT" w:cs="Times"/>
          <w:b w:val="0"/>
          <w:sz w:val="18"/>
          <w:szCs w:val="18"/>
        </w:rPr>
        <w:t xml:space="preserve"> develop</w:t>
      </w:r>
      <w:r w:rsidR="006A1485" w:rsidRPr="00DB0663">
        <w:rPr>
          <w:rFonts w:ascii="Tw Cen MT" w:hAnsi="Tw Cen MT" w:cs="Times"/>
          <w:b w:val="0"/>
          <w:sz w:val="18"/>
          <w:szCs w:val="18"/>
          <w:lang w:eastAsia="zh-CN"/>
        </w:rPr>
        <w:t>ment of</w:t>
      </w:r>
      <w:r w:rsidR="006A1485" w:rsidRPr="00DB0663">
        <w:rPr>
          <w:rFonts w:ascii="Tw Cen MT" w:hAnsi="Tw Cen MT" w:cs="Times"/>
          <w:b w:val="0"/>
          <w:sz w:val="18"/>
          <w:szCs w:val="18"/>
        </w:rPr>
        <w:t xml:space="preserve"> efficient</w:t>
      </w:r>
      <w:r w:rsidR="00DB0663" w:rsidRPr="00DB0663">
        <w:rPr>
          <w:rFonts w:ascii="Tw Cen MT" w:hAnsi="Tw Cen MT" w:cs="Times"/>
          <w:b w:val="0"/>
          <w:sz w:val="18"/>
          <w:szCs w:val="18"/>
        </w:rPr>
        <w:t xml:space="preserve"> </w:t>
      </w:r>
      <w:r w:rsidR="00DB0663" w:rsidRPr="00DB0663">
        <w:rPr>
          <w:rFonts w:ascii="Tw Cen MT" w:hAnsi="Tw Cen MT"/>
          <w:b w:val="0"/>
          <w:sz w:val="18"/>
          <w:szCs w:val="18"/>
        </w:rPr>
        <w:t>Charge Transfer materials</w:t>
      </w:r>
      <w:r w:rsidR="00DB0663">
        <w:rPr>
          <w:rFonts w:ascii="Tw Cen MT" w:hAnsi="Tw Cen MT"/>
          <w:b w:val="0"/>
          <w:sz w:val="18"/>
          <w:szCs w:val="18"/>
        </w:rPr>
        <w:t xml:space="preserve">.  </w:t>
      </w:r>
    </w:p>
    <w:p w:rsidR="006A1485" w:rsidRPr="00DB0663" w:rsidRDefault="006A1485" w:rsidP="00DB0663">
      <w:pPr>
        <w:pStyle w:val="TAMainText"/>
        <w:spacing w:line="240" w:lineRule="auto"/>
        <w:ind w:firstLineChars="134" w:firstLine="241"/>
        <w:rPr>
          <w:rFonts w:ascii="Tw Cen MT" w:hAnsi="Tw Cen MT"/>
          <w:sz w:val="18"/>
          <w:szCs w:val="18"/>
          <w:lang w:eastAsia="zh-CN"/>
        </w:rPr>
      </w:pPr>
      <w:r w:rsidRPr="00DB0663">
        <w:rPr>
          <w:rFonts w:ascii="Tw Cen MT" w:hAnsi="Tw Cen MT" w:cs="Times"/>
          <w:sz w:val="18"/>
          <w:szCs w:val="18"/>
        </w:rPr>
        <w:t xml:space="preserve"> </w:t>
      </w:r>
    </w:p>
    <w:p w:rsidR="00EA3E28" w:rsidRPr="00AD7FC8" w:rsidRDefault="00EA3E28" w:rsidP="00EA3E28">
      <w:pPr>
        <w:pStyle w:val="TAMainText"/>
        <w:spacing w:line="240" w:lineRule="auto"/>
        <w:ind w:firstLine="204"/>
        <w:rPr>
          <w:rFonts w:ascii="Tw Cen MT" w:hAnsi="Tw Cen MT"/>
          <w:sz w:val="18"/>
          <w:szCs w:val="18"/>
          <w:lang w:val="en-US" w:eastAsia="zh-CN"/>
        </w:rPr>
      </w:pPr>
    </w:p>
    <w:p w:rsidR="00422064" w:rsidRPr="00422064" w:rsidRDefault="00A9710C" w:rsidP="00422064">
      <w:pPr>
        <w:rPr>
          <w:rFonts w:eastAsiaTheme="minorEastAsia"/>
          <w:lang w:eastAsia="zh-CN"/>
        </w:rPr>
      </w:pPr>
      <w:r>
        <w:br w:type="column"/>
      </w:r>
      <w:r>
        <w:rPr>
          <w:color w:val="BF5A14"/>
        </w:rPr>
        <w:lastRenderedPageBreak/>
        <w:t>Image</w:t>
      </w:r>
    </w:p>
    <w:p w:rsidR="005973B9" w:rsidRDefault="008E3AEF" w:rsidP="005973B9">
      <w:pPr>
        <w:spacing w:line="204" w:lineRule="exact"/>
        <w:rPr>
          <w:rFonts w:ascii="Arial"/>
          <w:b/>
          <w:sz w:val="20"/>
        </w:rPr>
      </w:pPr>
      <w:r>
        <w:rPr>
          <w:rFonts w:ascii="Arial"/>
          <w:b/>
          <w:color w:val="BF5A14"/>
          <w:sz w:val="20"/>
        </w:rPr>
        <w:t xml:space="preserve">Recent Publications </w:t>
      </w:r>
    </w:p>
    <w:p w:rsidR="00DB0663" w:rsidRPr="00DB0663" w:rsidRDefault="00DB0663" w:rsidP="00DB0663">
      <w:pPr>
        <w:pStyle w:val="TFReferencesSection"/>
        <w:numPr>
          <w:ilvl w:val="0"/>
          <w:numId w:val="3"/>
        </w:numPr>
        <w:spacing w:before="90" w:after="0" w:line="216" w:lineRule="exact"/>
        <w:ind w:left="380"/>
        <w:jc w:val="left"/>
        <w:rPr>
          <w:rFonts w:asciiTheme="minorHAnsi" w:hAnsiTheme="minorHAnsi" w:cs="Times"/>
          <w:sz w:val="18"/>
          <w:szCs w:val="18"/>
        </w:rPr>
      </w:pPr>
      <w:r w:rsidRPr="00DB0663">
        <w:rPr>
          <w:rFonts w:asciiTheme="minorHAnsi" w:hAnsiTheme="minorHAnsi" w:cs="Times"/>
          <w:sz w:val="18"/>
          <w:szCs w:val="18"/>
        </w:rPr>
        <w:t>Cortright, R. D.; Davda, R. R.; Dumesic, J. A., Hydrogen from catalytic reforming of bi</w:t>
      </w:r>
      <w:r w:rsidRPr="00DB0663">
        <w:rPr>
          <w:rFonts w:asciiTheme="minorHAnsi" w:hAnsiTheme="minorHAnsi" w:cs="Times"/>
          <w:sz w:val="18"/>
          <w:szCs w:val="18"/>
          <w:lang w:eastAsia="zh-CN"/>
        </w:rPr>
        <w:t>omass-d</w:t>
      </w:r>
      <w:r w:rsidRPr="00DB0663">
        <w:rPr>
          <w:rFonts w:asciiTheme="minorHAnsi" w:hAnsiTheme="minorHAnsi" w:cs="Times"/>
          <w:sz w:val="18"/>
          <w:szCs w:val="18"/>
        </w:rPr>
        <w:t xml:space="preserve">erived hydrocarbons in liquid water. </w:t>
      </w:r>
      <w:r w:rsidRPr="00DB0663">
        <w:rPr>
          <w:rFonts w:asciiTheme="minorHAnsi" w:hAnsiTheme="minorHAnsi" w:cs="Times"/>
          <w:i/>
          <w:sz w:val="18"/>
          <w:szCs w:val="18"/>
        </w:rPr>
        <w:t>Nature</w:t>
      </w:r>
      <w:r w:rsidRPr="00DB0663">
        <w:rPr>
          <w:rFonts w:asciiTheme="minorHAnsi" w:hAnsiTheme="minorHAnsi" w:cs="Times"/>
          <w:sz w:val="18"/>
          <w:szCs w:val="18"/>
        </w:rPr>
        <w:t xml:space="preserve"> 2002, </w:t>
      </w:r>
      <w:r w:rsidRPr="00DB0663">
        <w:rPr>
          <w:rFonts w:asciiTheme="minorHAnsi" w:hAnsiTheme="minorHAnsi" w:cs="Times"/>
          <w:i/>
          <w:sz w:val="18"/>
          <w:szCs w:val="18"/>
        </w:rPr>
        <w:t>418</w:t>
      </w:r>
      <w:r w:rsidRPr="00DB0663">
        <w:rPr>
          <w:rFonts w:asciiTheme="minorHAnsi" w:hAnsiTheme="minorHAnsi" w:cs="Times"/>
          <w:sz w:val="18"/>
          <w:szCs w:val="18"/>
        </w:rPr>
        <w:t>, 964</w:t>
      </w:r>
      <w:r w:rsidRPr="00DB0663">
        <w:rPr>
          <w:rFonts w:asciiTheme="minorHAnsi" w:hAnsiTheme="minorHAnsi"/>
          <w:sz w:val="18"/>
          <w:szCs w:val="18"/>
        </w:rPr>
        <w:t>–</w:t>
      </w:r>
      <w:r w:rsidRPr="00DB0663">
        <w:rPr>
          <w:rFonts w:asciiTheme="minorHAnsi" w:hAnsiTheme="minorHAnsi" w:cs="Times"/>
          <w:sz w:val="18"/>
          <w:szCs w:val="18"/>
        </w:rPr>
        <w:t>967.</w:t>
      </w:r>
    </w:p>
    <w:p w:rsidR="00DB0663" w:rsidRPr="00DB0663" w:rsidRDefault="00DB0663" w:rsidP="00DB0663">
      <w:pPr>
        <w:pStyle w:val="a4"/>
        <w:numPr>
          <w:ilvl w:val="0"/>
          <w:numId w:val="3"/>
        </w:numPr>
        <w:autoSpaceDE w:val="0"/>
        <w:autoSpaceDN w:val="0"/>
        <w:adjustRightInd w:val="0"/>
        <w:spacing w:line="216" w:lineRule="exact"/>
        <w:ind w:left="380"/>
        <w:rPr>
          <w:rFonts w:asciiTheme="minorHAnsi" w:eastAsia="宋体" w:hAnsiTheme="minorHAnsi" w:cs="Times"/>
          <w:sz w:val="18"/>
          <w:szCs w:val="18"/>
        </w:rPr>
      </w:pPr>
      <w:r w:rsidRPr="00DB0663">
        <w:rPr>
          <w:rFonts w:asciiTheme="minorHAnsi" w:eastAsia="宋体" w:hAnsiTheme="minorHAnsi" w:cs="Times"/>
          <w:sz w:val="18"/>
          <w:szCs w:val="18"/>
        </w:rPr>
        <w:t xml:space="preserve">Chen, X. B.; Shen, S.; Guo, L.; Mao, S. S., Semiconductor-based Photocatalytic Hydrogen Generation. </w:t>
      </w:r>
      <w:r w:rsidRPr="00DB0663">
        <w:rPr>
          <w:rFonts w:asciiTheme="minorHAnsi" w:eastAsia="宋体" w:hAnsiTheme="minorHAnsi" w:cs="Times"/>
          <w:i/>
          <w:sz w:val="18"/>
          <w:szCs w:val="18"/>
        </w:rPr>
        <w:t>Chem</w:t>
      </w:r>
      <w:r w:rsidRPr="00DB0663">
        <w:rPr>
          <w:rFonts w:asciiTheme="minorHAnsi" w:eastAsia="宋体" w:hAnsiTheme="minorHAnsi" w:cs="Times"/>
          <w:i/>
          <w:sz w:val="18"/>
          <w:szCs w:val="18"/>
          <w:lang w:eastAsia="zh-CN"/>
        </w:rPr>
        <w:t>.</w:t>
      </w:r>
      <w:r w:rsidRPr="00DB0663">
        <w:rPr>
          <w:rFonts w:asciiTheme="minorHAnsi" w:eastAsia="宋体" w:hAnsiTheme="minorHAnsi" w:cs="Times"/>
          <w:i/>
          <w:sz w:val="18"/>
          <w:szCs w:val="18"/>
        </w:rPr>
        <w:t xml:space="preserve"> Rev</w:t>
      </w:r>
      <w:r w:rsidRPr="00DB0663">
        <w:rPr>
          <w:rFonts w:asciiTheme="minorHAnsi" w:eastAsia="宋体" w:hAnsiTheme="minorHAnsi" w:cs="Times"/>
          <w:sz w:val="18"/>
          <w:szCs w:val="18"/>
          <w:lang w:eastAsia="zh-CN"/>
        </w:rPr>
        <w:t>.</w:t>
      </w:r>
      <w:r w:rsidRPr="00DB0663">
        <w:rPr>
          <w:rFonts w:asciiTheme="minorHAnsi" w:eastAsia="宋体" w:hAnsiTheme="minorHAnsi" w:cs="Times"/>
          <w:sz w:val="18"/>
          <w:szCs w:val="18"/>
        </w:rPr>
        <w:t xml:space="preserve"> 2010, </w:t>
      </w:r>
      <w:r w:rsidRPr="00DB0663">
        <w:rPr>
          <w:rFonts w:asciiTheme="minorHAnsi" w:eastAsia="宋体" w:hAnsiTheme="minorHAnsi" w:cs="Times"/>
          <w:i/>
          <w:sz w:val="18"/>
          <w:szCs w:val="18"/>
        </w:rPr>
        <w:t>11</w:t>
      </w:r>
      <w:r w:rsidRPr="00DB0663">
        <w:rPr>
          <w:rFonts w:asciiTheme="minorHAnsi" w:eastAsia="宋体" w:hAnsiTheme="minorHAnsi" w:cs="Times"/>
          <w:sz w:val="18"/>
          <w:szCs w:val="18"/>
        </w:rPr>
        <w:t>, 6503</w:t>
      </w:r>
      <w:r w:rsidRPr="00DB0663">
        <w:rPr>
          <w:rFonts w:asciiTheme="minorHAnsi" w:hAnsiTheme="minorHAnsi"/>
          <w:sz w:val="18"/>
          <w:szCs w:val="18"/>
        </w:rPr>
        <w:t>–</w:t>
      </w:r>
      <w:r w:rsidRPr="00DB0663">
        <w:rPr>
          <w:rFonts w:asciiTheme="minorHAnsi" w:eastAsia="宋体" w:hAnsiTheme="minorHAnsi" w:cs="Times"/>
          <w:sz w:val="18"/>
          <w:szCs w:val="18"/>
        </w:rPr>
        <w:t>6570.</w:t>
      </w:r>
    </w:p>
    <w:p w:rsidR="00DB0663" w:rsidRPr="001655E2" w:rsidRDefault="00DB0663" w:rsidP="00DB0663">
      <w:pPr>
        <w:pStyle w:val="TFReferencesSection"/>
        <w:numPr>
          <w:ilvl w:val="0"/>
          <w:numId w:val="3"/>
        </w:numPr>
        <w:spacing w:before="90" w:after="0" w:line="216" w:lineRule="exact"/>
        <w:ind w:left="380"/>
        <w:jc w:val="left"/>
        <w:rPr>
          <w:rFonts w:ascii="Calibri" w:hAnsi="Calibri"/>
          <w:sz w:val="18"/>
          <w:szCs w:val="18"/>
          <w:lang w:eastAsia="zh-CN"/>
        </w:rPr>
      </w:pPr>
      <w:r w:rsidRPr="001655E2">
        <w:rPr>
          <w:rFonts w:ascii="Calibri" w:hAnsi="Calibri"/>
          <w:sz w:val="18"/>
          <w:szCs w:val="18"/>
          <w:lang w:eastAsia="zh-CN"/>
        </w:rPr>
        <w:t xml:space="preserve">Maeda, K.; Xiong, A.; Yoshinaga, T.; Ikeda, T.; Sakamoto, N.; Hisatomi, T.; Takashima, M.; Lu, D.; Kanehara, M.; Setoyama, T., Photocatalytic overall water splitting promoted by two different cocatalysts for hydrogen and oxygen evolution under visible light. </w:t>
      </w:r>
      <w:r w:rsidRPr="001655E2">
        <w:rPr>
          <w:rFonts w:ascii="Calibri" w:hAnsi="Calibri"/>
          <w:i/>
          <w:iCs/>
          <w:sz w:val="18"/>
          <w:szCs w:val="18"/>
          <w:lang w:eastAsia="zh-CN"/>
        </w:rPr>
        <w:t xml:space="preserve">Angew. Chem. </w:t>
      </w:r>
      <w:r w:rsidRPr="001655E2">
        <w:rPr>
          <w:rFonts w:ascii="Calibri" w:hAnsi="Calibri"/>
          <w:b/>
          <w:bCs/>
          <w:sz w:val="18"/>
          <w:szCs w:val="18"/>
          <w:lang w:eastAsia="zh-CN"/>
        </w:rPr>
        <w:t>2010,</w:t>
      </w:r>
      <w:r w:rsidRPr="001655E2">
        <w:rPr>
          <w:rFonts w:ascii="Calibri" w:hAnsi="Calibri"/>
          <w:sz w:val="18"/>
          <w:szCs w:val="18"/>
          <w:lang w:eastAsia="zh-CN"/>
        </w:rPr>
        <w:t xml:space="preserve"> </w:t>
      </w:r>
      <w:r w:rsidRPr="001655E2">
        <w:rPr>
          <w:rFonts w:ascii="Calibri" w:hAnsi="Calibri"/>
          <w:i/>
          <w:iCs/>
          <w:sz w:val="18"/>
          <w:szCs w:val="18"/>
          <w:lang w:eastAsia="zh-CN"/>
        </w:rPr>
        <w:t>122</w:t>
      </w:r>
      <w:r w:rsidRPr="001655E2">
        <w:rPr>
          <w:rFonts w:ascii="Calibri" w:hAnsi="Calibri"/>
          <w:sz w:val="18"/>
          <w:szCs w:val="18"/>
          <w:lang w:eastAsia="zh-CN"/>
        </w:rPr>
        <w:t>, 4190</w:t>
      </w:r>
      <w:r w:rsidRPr="001655E2">
        <w:rPr>
          <w:rFonts w:ascii="Calibri" w:hAnsi="Calibri"/>
          <w:sz w:val="18"/>
          <w:szCs w:val="18"/>
        </w:rPr>
        <w:t>–</w:t>
      </w:r>
      <w:r w:rsidRPr="001655E2">
        <w:rPr>
          <w:rFonts w:ascii="Calibri" w:hAnsi="Calibri"/>
          <w:sz w:val="18"/>
          <w:szCs w:val="18"/>
          <w:lang w:eastAsia="zh-CN"/>
        </w:rPr>
        <w:t>4193.</w:t>
      </w:r>
    </w:p>
    <w:p w:rsidR="001655E2" w:rsidRPr="001655E2" w:rsidRDefault="001655E2" w:rsidP="001655E2">
      <w:pPr>
        <w:pStyle w:val="a4"/>
        <w:numPr>
          <w:ilvl w:val="0"/>
          <w:numId w:val="3"/>
        </w:numPr>
        <w:autoSpaceDE w:val="0"/>
        <w:autoSpaceDN w:val="0"/>
        <w:adjustRightInd w:val="0"/>
        <w:spacing w:line="210" w:lineRule="exact"/>
        <w:rPr>
          <w:sz w:val="18"/>
          <w:szCs w:val="18"/>
          <w:lang w:eastAsia="zh-CN"/>
        </w:rPr>
      </w:pPr>
      <w:r w:rsidRPr="001655E2">
        <w:rPr>
          <w:sz w:val="18"/>
          <w:szCs w:val="18"/>
          <w:lang w:eastAsia="zh-CN"/>
        </w:rPr>
        <w:t>Voiry, D.; Salehi, M.; Silva, R.; Fujita, T.; Chen, M.; Asefa, T.; Shenoy, V. B.; Eda, G.; Chhowalla, M., Conducting MoS</w:t>
      </w:r>
      <w:r w:rsidRPr="001655E2">
        <w:rPr>
          <w:sz w:val="18"/>
          <w:szCs w:val="18"/>
          <w:vertAlign w:val="subscript"/>
          <w:lang w:eastAsia="zh-CN"/>
        </w:rPr>
        <w:t>2</w:t>
      </w:r>
      <w:r w:rsidRPr="001655E2">
        <w:rPr>
          <w:sz w:val="18"/>
          <w:szCs w:val="18"/>
          <w:lang w:eastAsia="zh-CN"/>
        </w:rPr>
        <w:t xml:space="preserve"> Nanosheets as Catalysts for Hydrogen Evolution Reaction. </w:t>
      </w:r>
      <w:r w:rsidRPr="001655E2">
        <w:rPr>
          <w:i/>
          <w:iCs/>
          <w:sz w:val="18"/>
          <w:szCs w:val="18"/>
          <w:lang w:eastAsia="zh-CN"/>
        </w:rPr>
        <w:t>Nano Lett</w:t>
      </w:r>
      <w:r w:rsidRPr="001655E2">
        <w:rPr>
          <w:rFonts w:eastAsia="宋体"/>
          <w:i/>
          <w:iCs/>
          <w:sz w:val="18"/>
          <w:szCs w:val="18"/>
          <w:lang w:eastAsia="zh-CN"/>
        </w:rPr>
        <w:t>.</w:t>
      </w:r>
      <w:r w:rsidRPr="001655E2">
        <w:rPr>
          <w:i/>
          <w:iCs/>
          <w:sz w:val="18"/>
          <w:szCs w:val="18"/>
          <w:lang w:eastAsia="zh-CN"/>
        </w:rPr>
        <w:t xml:space="preserve"> </w:t>
      </w:r>
      <w:r w:rsidRPr="001655E2">
        <w:rPr>
          <w:b/>
          <w:bCs/>
          <w:sz w:val="18"/>
          <w:szCs w:val="18"/>
          <w:lang w:eastAsia="zh-CN"/>
        </w:rPr>
        <w:t>2013,</w:t>
      </w:r>
      <w:r w:rsidRPr="001655E2">
        <w:rPr>
          <w:sz w:val="18"/>
          <w:szCs w:val="18"/>
          <w:lang w:eastAsia="zh-CN"/>
        </w:rPr>
        <w:t xml:space="preserve"> </w:t>
      </w:r>
      <w:r w:rsidRPr="001655E2">
        <w:rPr>
          <w:i/>
          <w:iCs/>
          <w:sz w:val="18"/>
          <w:szCs w:val="18"/>
          <w:lang w:eastAsia="zh-CN"/>
        </w:rPr>
        <w:t>13</w:t>
      </w:r>
      <w:r w:rsidRPr="001655E2">
        <w:rPr>
          <w:sz w:val="18"/>
          <w:szCs w:val="18"/>
          <w:lang w:eastAsia="zh-CN"/>
        </w:rPr>
        <w:t>, 6222</w:t>
      </w:r>
      <w:r w:rsidRPr="001655E2">
        <w:rPr>
          <w:sz w:val="18"/>
          <w:szCs w:val="18"/>
        </w:rPr>
        <w:t>–</w:t>
      </w:r>
      <w:r w:rsidRPr="001655E2">
        <w:rPr>
          <w:sz w:val="18"/>
          <w:szCs w:val="18"/>
          <w:lang w:eastAsia="zh-CN"/>
        </w:rPr>
        <w:t>6227.</w:t>
      </w:r>
    </w:p>
    <w:p w:rsidR="00AE3E37" w:rsidRPr="00811E30" w:rsidRDefault="001655E2" w:rsidP="001655E2">
      <w:pPr>
        <w:pStyle w:val="a4"/>
        <w:numPr>
          <w:ilvl w:val="0"/>
          <w:numId w:val="3"/>
        </w:numPr>
        <w:tabs>
          <w:tab w:val="left" w:pos="384"/>
        </w:tabs>
        <w:spacing w:line="210" w:lineRule="exact"/>
        <w:ind w:right="117"/>
        <w:rPr>
          <w:sz w:val="18"/>
          <w:szCs w:val="18"/>
        </w:rPr>
        <w:sectPr w:rsidR="00AE3E37" w:rsidRPr="00811E30">
          <w:type w:val="continuous"/>
          <w:pgSz w:w="11910" w:h="16840"/>
          <w:pgMar w:top="1740" w:right="600" w:bottom="840" w:left="620" w:header="720" w:footer="720" w:gutter="0"/>
          <w:cols w:num="2" w:space="720" w:equalWidth="0">
            <w:col w:w="5214" w:space="138"/>
            <w:col w:w="5338"/>
          </w:cols>
        </w:sectPr>
      </w:pPr>
      <w:r w:rsidRPr="001655E2">
        <w:rPr>
          <w:sz w:val="18"/>
          <w:szCs w:val="18"/>
          <w:lang w:eastAsia="zh-CN"/>
        </w:rPr>
        <w:t>Chang, K.; Chen, W. X., In situ synthesis of MoS</w:t>
      </w:r>
      <w:r w:rsidRPr="001655E2">
        <w:rPr>
          <w:sz w:val="18"/>
          <w:szCs w:val="18"/>
          <w:vertAlign w:val="subscript"/>
          <w:lang w:eastAsia="zh-CN"/>
        </w:rPr>
        <w:t>2</w:t>
      </w:r>
      <w:r w:rsidRPr="001655E2">
        <w:rPr>
          <w:sz w:val="18"/>
          <w:szCs w:val="18"/>
          <w:lang w:eastAsia="zh-CN"/>
        </w:rPr>
        <w:t xml:space="preserve">/graphene nanosheet composites with extraordinarily high electrochemical performance for lithium ion batteries. </w:t>
      </w:r>
      <w:r w:rsidRPr="001655E2">
        <w:rPr>
          <w:i/>
          <w:iCs/>
          <w:sz w:val="18"/>
          <w:szCs w:val="18"/>
        </w:rPr>
        <w:t>Chem. Commun.</w:t>
      </w:r>
      <w:r w:rsidRPr="001655E2">
        <w:rPr>
          <w:i/>
          <w:iCs/>
          <w:sz w:val="18"/>
          <w:szCs w:val="18"/>
          <w:lang w:eastAsia="zh-CN"/>
        </w:rPr>
        <w:t xml:space="preserve"> </w:t>
      </w:r>
      <w:r w:rsidRPr="001655E2">
        <w:rPr>
          <w:b/>
          <w:bCs/>
          <w:sz w:val="18"/>
          <w:szCs w:val="18"/>
          <w:lang w:eastAsia="zh-CN"/>
        </w:rPr>
        <w:t>2011,</w:t>
      </w:r>
      <w:r w:rsidRPr="001655E2">
        <w:rPr>
          <w:sz w:val="18"/>
          <w:szCs w:val="18"/>
          <w:lang w:eastAsia="zh-CN"/>
        </w:rPr>
        <w:t xml:space="preserve"> </w:t>
      </w:r>
      <w:r w:rsidRPr="001655E2">
        <w:rPr>
          <w:i/>
          <w:iCs/>
          <w:sz w:val="18"/>
          <w:szCs w:val="18"/>
          <w:lang w:eastAsia="zh-CN"/>
        </w:rPr>
        <w:t>47</w:t>
      </w:r>
      <w:r w:rsidRPr="001655E2">
        <w:rPr>
          <w:sz w:val="18"/>
          <w:szCs w:val="18"/>
          <w:lang w:eastAsia="zh-CN"/>
        </w:rPr>
        <w:t>, 4252</w:t>
      </w:r>
      <w:r w:rsidRPr="001655E2">
        <w:rPr>
          <w:sz w:val="18"/>
          <w:szCs w:val="18"/>
        </w:rPr>
        <w:t>–</w:t>
      </w:r>
      <w:r w:rsidRPr="001655E2">
        <w:rPr>
          <w:sz w:val="18"/>
          <w:szCs w:val="18"/>
          <w:lang w:eastAsia="zh-CN"/>
        </w:rPr>
        <w:t>4254</w:t>
      </w:r>
      <w:r>
        <w:rPr>
          <w:rFonts w:eastAsia="宋体" w:hint="eastAsia"/>
          <w:sz w:val="18"/>
          <w:szCs w:val="18"/>
          <w:lang w:eastAsia="zh-CN"/>
        </w:rPr>
        <w:t>.</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EC896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17182">
        <w:rPr>
          <w:noProof/>
          <w:lang w:eastAsia="zh-CN"/>
        </w:rPr>
        <w:drawing>
          <wp:inline distT="0" distB="0" distL="0" distR="0" wp14:anchorId="34EBF210" wp14:editId="5AB221A2">
            <wp:extent cx="638650" cy="818270"/>
            <wp:effectExtent l="0" t="0" r="9525"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1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4488" cy="838562"/>
                    </a:xfrm>
                    <a:prstGeom prst="rect">
                      <a:avLst/>
                    </a:prstGeom>
                  </pic:spPr>
                </pic:pic>
              </a:graphicData>
            </a:graphic>
          </wp:inline>
        </w:drawing>
      </w:r>
      <w:r>
        <w:rPr>
          <w:noProof/>
        </w:rPr>
        <w:t xml:space="preserve"> </w:t>
      </w:r>
      <w:r w:rsidR="00A9710C">
        <w:rPr>
          <w:rFonts w:ascii="Arial"/>
          <w:color w:val="BF5A14"/>
        </w:rPr>
        <w:t>Biography</w:t>
      </w:r>
      <w:r w:rsidR="00017182">
        <w:rPr>
          <w:rFonts w:ascii="Arial"/>
          <w:color w:val="BF5A14"/>
        </w:rPr>
        <w:t xml:space="preserve"> </w:t>
      </w:r>
    </w:p>
    <w:p w:rsidR="00D120ED" w:rsidRPr="00505D1F" w:rsidRDefault="00D120ED" w:rsidP="00505D1F">
      <w:pPr>
        <w:tabs>
          <w:tab w:val="left" w:pos="0"/>
        </w:tabs>
        <w:spacing w:before="41" w:line="154" w:lineRule="exact"/>
        <w:ind w:firstLineChars="150" w:firstLine="210"/>
        <w:rPr>
          <w:rFonts w:ascii="Arial" w:hAnsi="Arial" w:cs="Arial"/>
          <w:sz w:val="14"/>
          <w:szCs w:val="14"/>
        </w:rPr>
      </w:pPr>
      <w:r w:rsidRPr="00505D1F">
        <w:rPr>
          <w:rFonts w:ascii="Arial" w:hAnsi="Arial" w:cs="Arial"/>
          <w:sz w:val="14"/>
          <w:szCs w:val="14"/>
        </w:rPr>
        <w:t xml:space="preserve">Dr. Ying Wang is Professor of Nanjing University. </w:t>
      </w:r>
      <w:r w:rsidRPr="00505D1F">
        <w:rPr>
          <w:rFonts w:ascii="Arial" w:hAnsi="Arial" w:cs="Arial"/>
          <w:color w:val="444444"/>
          <w:sz w:val="14"/>
          <w:szCs w:val="14"/>
        </w:rPr>
        <w:t>Research in the Wang group</w:t>
      </w:r>
      <w:r w:rsidRPr="00505D1F">
        <w:rPr>
          <w:rFonts w:ascii="Arial" w:hAnsi="Arial" w:cs="Arial"/>
          <w:sz w:val="14"/>
          <w:szCs w:val="14"/>
        </w:rPr>
        <w:t xml:space="preserve"> is focused on understanding the surface/interface interactions between inorganic-organic materials and biomolecule-inorganic materials. Much of this work is based on the developing innovation semiconductor photocatalysts with visible light response, effective and low cost </w:t>
      </w:r>
      <w:r w:rsidRPr="00505D1F">
        <w:rPr>
          <w:rFonts w:ascii="Arial" w:hAnsi="Arial" w:cs="Arial"/>
          <w:color w:val="444444"/>
          <w:sz w:val="14"/>
          <w:szCs w:val="14"/>
        </w:rPr>
        <w:t>metal</w:t>
      </w:r>
      <w:r w:rsidRPr="00505D1F">
        <w:rPr>
          <w:rFonts w:ascii="Arial" w:hAnsi="Arial" w:cs="Arial"/>
          <w:sz w:val="14"/>
          <w:szCs w:val="14"/>
        </w:rPr>
        <w:t xml:space="preserve"> oxide semiconductor and polymer photocatalysts, with a particular emphasis on</w:t>
      </w:r>
      <w:r w:rsidRPr="00505D1F">
        <w:rPr>
          <w:rFonts w:ascii="Arial" w:hAnsi="Arial" w:cs="Arial"/>
          <w:color w:val="444444"/>
          <w:sz w:val="14"/>
          <w:szCs w:val="14"/>
        </w:rPr>
        <w:t xml:space="preserve"> </w:t>
      </w:r>
      <w:r w:rsidRPr="00505D1F">
        <w:rPr>
          <w:rFonts w:ascii="Arial" w:hAnsi="Arial" w:cs="Arial"/>
          <w:sz w:val="14"/>
          <w:szCs w:val="14"/>
        </w:rPr>
        <w:t xml:space="preserve">the utilization of renewable energy for environmental purification. </w:t>
      </w:r>
      <w:r w:rsidRPr="00505D1F">
        <w:rPr>
          <w:rFonts w:ascii="Arial" w:hAnsi="Arial" w:cs="Arial"/>
          <w:color w:val="444444"/>
          <w:sz w:val="14"/>
          <w:szCs w:val="14"/>
        </w:rPr>
        <w:t xml:space="preserve">A second aspect to </w:t>
      </w:r>
      <w:r w:rsidR="00505D1F">
        <w:rPr>
          <w:rFonts w:ascii="Arial" w:hAnsi="Arial" w:cs="Arial"/>
          <w:color w:val="444444"/>
          <w:sz w:val="14"/>
          <w:szCs w:val="14"/>
        </w:rPr>
        <w:t xml:space="preserve">her </w:t>
      </w:r>
      <w:r w:rsidRPr="00505D1F">
        <w:rPr>
          <w:rFonts w:ascii="Arial" w:hAnsi="Arial" w:cs="Arial"/>
          <w:color w:val="444444"/>
          <w:sz w:val="14"/>
          <w:szCs w:val="14"/>
        </w:rPr>
        <w:t>research is</w:t>
      </w:r>
      <w:r w:rsidRPr="00505D1F">
        <w:rPr>
          <w:rFonts w:ascii="Arial" w:hAnsi="Arial" w:cs="Arial"/>
          <w:sz w:val="14"/>
          <w:szCs w:val="14"/>
        </w:rPr>
        <w:t xml:space="preserve"> developing novel fluorescent chemosensor and hybrid mesoporous materials for recognition inorganic ions and/or enriches biomolecule. She has published 1</w:t>
      </w:r>
      <w:r w:rsidR="00505D1F">
        <w:rPr>
          <w:rFonts w:ascii="Arial" w:hAnsi="Arial" w:cs="Arial"/>
          <w:sz w:val="14"/>
          <w:szCs w:val="14"/>
        </w:rPr>
        <w:t>7</w:t>
      </w:r>
      <w:r w:rsidRPr="00505D1F">
        <w:rPr>
          <w:rFonts w:ascii="Arial" w:hAnsi="Arial" w:cs="Arial"/>
          <w:sz w:val="14"/>
          <w:szCs w:val="14"/>
        </w:rPr>
        <w:t>0 papers in journals and 18 patents.</w:t>
      </w:r>
      <w:r w:rsidRPr="00505D1F">
        <w:rPr>
          <w:rFonts w:ascii="Arial" w:hAnsi="Arial" w:cs="Arial"/>
          <w:sz w:val="24"/>
        </w:rPr>
        <w:t xml:space="preserve"> </w:t>
      </w:r>
    </w:p>
    <w:p w:rsidR="00AE3E37" w:rsidRPr="00407B75" w:rsidRDefault="00A9710C">
      <w:pPr>
        <w:spacing w:before="62"/>
        <w:ind w:left="4217" w:right="4235"/>
        <w:jc w:val="center"/>
        <w:rPr>
          <w:rFonts w:ascii="Arial"/>
          <w:color w:val="3333FF"/>
          <w:sz w:val="14"/>
          <w:u w:val="single"/>
        </w:rPr>
      </w:pPr>
      <w:r w:rsidRPr="00407B75">
        <w:rPr>
          <w:rFonts w:ascii="Arial"/>
          <w:color w:val="3333FF"/>
          <w:sz w:val="14"/>
          <w:u w:val="single"/>
        </w:rPr>
        <w:t xml:space="preserve">Email: </w:t>
      </w:r>
      <w:r w:rsidR="00407B75" w:rsidRPr="00407B75">
        <w:rPr>
          <w:rFonts w:ascii="Arial"/>
          <w:color w:val="3333FF"/>
          <w:sz w:val="14"/>
          <w:u w:val="single"/>
        </w:rPr>
        <w:t>wangy@nju.edu.cn</w:t>
      </w:r>
    </w:p>
    <w:p w:rsidR="00AE3E37" w:rsidRPr="00505D1F" w:rsidRDefault="00292ED9" w:rsidP="00505D1F">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margin">
                  <wp:align>center</wp:align>
                </wp:positionH>
                <wp:positionV relativeFrom="paragraph">
                  <wp:posOffset>159238</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64C8B" id="Line 3" o:spid="_x0000_s1026" style="position:absolute;left:0;text-align:left;z-index:107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 from="0,12.55pt" to="271.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" strokecolor="#004080" strokeweight=".5pt">
                <w10:wrap type="topAndBottom" anchorx="margin"/>
              </v:line>
            </w:pict>
          </mc:Fallback>
        </mc:AlternateContent>
      </w:r>
    </w:p>
    <w:p w:rsidR="00AE3E37" w:rsidRPr="00811E30" w:rsidRDefault="00A9710C" w:rsidP="00811E30">
      <w:pPr>
        <w:spacing w:before="39"/>
        <w:ind w:left="100"/>
        <w:rPr>
          <w:rFonts w:ascii="Minion Pro"/>
          <w:b/>
          <w:sz w:val="20"/>
        </w:rPr>
        <w:sectPr w:rsidR="00AE3E37" w:rsidRPr="00811E30">
          <w:type w:val="continuous"/>
          <w:pgSz w:w="11910" w:h="16840"/>
          <w:pgMar w:top="1740" w:right="600" w:bottom="840" w:left="620" w:header="720" w:footer="720" w:gutter="0"/>
          <w:cols w:space="720"/>
        </w:sectPr>
      </w:pPr>
      <w:r w:rsidRPr="00B21A57">
        <w:rPr>
          <w:rFonts w:ascii="Minion Pro"/>
          <w:b/>
          <w:sz w:val="20"/>
        </w:rPr>
        <w:t>Notes/Comments:</w:t>
      </w:r>
      <w:r w:rsidR="006F7E50">
        <w:rPr>
          <w:rFonts w:ascii="Minion Pro"/>
          <w:b/>
          <w:sz w:val="20"/>
        </w:rPr>
        <w:t xml:space="preserve">  </w:t>
      </w:r>
    </w:p>
    <w:p w:rsidR="00AE3E37" w:rsidRPr="006F7E50" w:rsidRDefault="006F7E50" w:rsidP="006F7E50">
      <w:pPr>
        <w:pStyle w:val="TableParagraph"/>
        <w:rPr>
          <w:sz w:val="18"/>
          <w:szCs w:val="18"/>
          <w:shd w:val="pct15" w:color="auto" w:fill="FFFFFF"/>
          <w:lang w:eastAsia="zh-CN"/>
        </w:rPr>
      </w:pPr>
      <w:r>
        <w:rPr>
          <w:rFonts w:hint="eastAsia"/>
          <w:lang w:eastAsia="zh-CN"/>
        </w:rPr>
        <w:lastRenderedPageBreak/>
        <w:t xml:space="preserve"> </w:t>
      </w:r>
      <w:r>
        <w:rPr>
          <w:lang w:eastAsia="zh-CN"/>
        </w:rPr>
        <w:t xml:space="preserve">     </w:t>
      </w:r>
      <w:r w:rsidRPr="006F7E50">
        <w:rPr>
          <w:sz w:val="18"/>
          <w:szCs w:val="18"/>
          <w:lang w:eastAsia="zh-CN"/>
        </w:rPr>
        <w:t xml:space="preserve"> </w:t>
      </w:r>
      <w:r w:rsidRPr="00422064">
        <w:rPr>
          <w:sz w:val="18"/>
          <w:szCs w:val="18"/>
          <w:lang w:eastAsia="zh-CN"/>
        </w:rPr>
        <w:t xml:space="preserve"> This abstract was submitted as a post presentation. </w:t>
      </w:r>
    </w:p>
    <w:sectPr w:rsidR="00AE3E37" w:rsidRPr="006F7E5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0D85" w:rsidRDefault="00950D85">
      <w:r>
        <w:separator/>
      </w:r>
    </w:p>
  </w:endnote>
  <w:endnote w:type="continuationSeparator" w:id="0">
    <w:p w:rsidR="00950D85" w:rsidRDefault="00950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3" w:usb2="00000009" w:usb3="00000000" w:csb0="000001FF" w:csb1="00000000"/>
  </w:font>
  <w:font w:name="Microsoft Tai Le">
    <w:panose1 w:val="020B0502040204020203"/>
    <w:charset w:val="00"/>
    <w:family w:val="swiss"/>
    <w:pitch w:val="variable"/>
    <w:sig w:usb0="00000003" w:usb1="00000000" w:usb2="4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AEF" w:rsidRDefault="008E3AEF">
    <w:pPr>
      <w:pStyle w:val="a3"/>
      <w:spacing w:line="14" w:lineRule="auto"/>
      <w:rPr>
        <w:sz w:val="20"/>
      </w:rPr>
    </w:pPr>
    <w:r>
      <w:rPr>
        <w:noProof/>
        <w:lang w:eastAsia="zh-CN"/>
      </w:rPr>
      <mc:AlternateContent>
        <mc:Choice Requires="wps">
          <w:drawing>
            <wp:anchor distT="0" distB="0" distL="114300" distR="114300" simplePos="0" relativeHeight="503315601" behindDoc="1" locked="0" layoutInCell="1" allowOverlap="1" wp14:anchorId="6195CF4A" wp14:editId="4B3E382D">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3AEF" w:rsidRPr="005B3A56" w:rsidRDefault="008E3AE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E3AEF" w:rsidRPr="005B3A56" w:rsidRDefault="008E3AE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95CF4A" id="_x0000_t202" coordsize="21600,21600" o:spt="202" path="m,l,21600r21600,l21600,xe">
              <v:stroke joinstyle="miter"/>
              <v:path gradientshapeok="t" o:connecttype="rect"/>
            </v:shapetype>
            <v:shape id="Text Box 2" o:spid="_x0000_s1029" type="#_x0000_t202" style="position:absolute;margin-left:252.1pt;margin-top:799.05pt;width:91.9pt;height:24.95pt;z-index:-8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wYMrgIAALA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LcfBgyuAgAAsAUAAA4A&#10;AAAAAAAAAAAAAAAALgIAAGRycy9lMm9Eb2MueG1sUEsBAi0AFAAGAAgAAAAhAHWpH53hAAAADQEA&#10;AA8AAAAAAAAAAAAAAAAACAUAAGRycy9kb3ducmV2LnhtbFBLBQYAAAAABAAEAPMAAAAWBgAAAAA=&#10;" filled="f" stroked="f">
              <v:textbox inset="0,0,0,0">
                <w:txbxContent>
                  <w:p w:rsidR="008E3AEF" w:rsidRPr="005B3A56" w:rsidRDefault="008E3AE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E3AEF" w:rsidRPr="005B3A56" w:rsidRDefault="008E3AE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52" behindDoc="1" locked="0" layoutInCell="1" allowOverlap="1" wp14:anchorId="7D50F401" wp14:editId="25ADC6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0F401" id="_x0000_t202" coordsize="21600,21600" o:spt="202" path="m,l,21600r21600,l21600,xe">
              <v:stroke joinstyle="miter"/>
              <v:path gradientshapeok="t" o:connecttype="rect"/>
            </v:shapetype>
            <v:shape 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Pl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wrNS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LR5w+W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0D85" w:rsidRDefault="00950D85">
      <w:r>
        <w:separator/>
      </w:r>
    </w:p>
  </w:footnote>
  <w:footnote w:type="continuationSeparator" w:id="0">
    <w:p w:rsidR="00950D85" w:rsidRDefault="00950D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AEF" w:rsidRDefault="008E3AEF">
    <w:pPr>
      <w:pStyle w:val="a3"/>
      <w:spacing w:line="14" w:lineRule="auto"/>
      <w:rPr>
        <w:sz w:val="20"/>
      </w:rPr>
    </w:pPr>
    <w:r>
      <w:rPr>
        <w:noProof/>
        <w:lang w:eastAsia="zh-CN"/>
      </w:rPr>
      <mc:AlternateContent>
        <mc:Choice Requires="wps">
          <w:drawing>
            <wp:anchor distT="0" distB="0" distL="114300" distR="114300" simplePos="0" relativeHeight="503313851" behindDoc="1" locked="0" layoutInCell="1" allowOverlap="1" wp14:anchorId="5794AD2F" wp14:editId="7DC4BD3C">
              <wp:simplePos x="0" y="0"/>
              <wp:positionH relativeFrom="page">
                <wp:posOffset>5283200</wp:posOffset>
              </wp:positionH>
              <wp:positionV relativeFrom="page">
                <wp:posOffset>330835</wp:posOffset>
              </wp:positionV>
              <wp:extent cx="1832610" cy="220980"/>
              <wp:effectExtent l="0" t="0" r="0" b="63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3AEF" w:rsidRPr="005B3A56" w:rsidRDefault="008E3AEF">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94AD2F" id="_x0000_t202" coordsize="21600,21600" o:spt="202" path="m,l,21600r21600,l21600,xe">
              <v:stroke joinstyle="miter"/>
              <v:path gradientshapeok="t" o:connecttype="rect"/>
            </v:shapetype>
            <v:shape id="Text Box 5" o:spid="_x0000_s1027" type="#_x0000_t202" style="position:absolute;margin-left:416pt;margin-top:26.05pt;width:144.3pt;height:17.4pt;z-index:-26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8n9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C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IcfpIlpMYjon/YJb&#10;4L7X3EjWcQOjo+VdjpOTE8msBDeicq01hLeT/aQUNv1zKaDdc6OdYK1GJ7WacTsCilXxVlaPIF0l&#10;QVkgQph3YDRS/cBogNmRY/19TxTDqP0gQP520MyGmo3tbBBB4WqODUaTuTbTQNr3iu8aQJ4emJA3&#10;8ERq7tR7zuL4sGAeOBLH2WUHztN/53WesK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IY8n9rgIAAKkFAAAOAAAA&#10;AAAAAAAAAAAAAC4CAABkcnMvZTJvRG9jLnhtbFBLAQItABQABgAIAAAAIQDYaCrE3wAAAAoBAAAP&#10;AAAAAAAAAAAAAAAAAAgFAABkcnMvZG93bnJldi54bWxQSwUGAAAAAAQABADzAAAAFAYAAAAA&#10;" filled="f" stroked="f">
              <v:textbox inset="0,0,0,0">
                <w:txbxContent>
                  <w:p w:rsidR="008E3AEF" w:rsidRPr="005B3A56" w:rsidRDefault="008E3AEF">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eastAsia="zh-CN"/>
      </w:rPr>
      <mc:AlternateContent>
        <mc:Choice Requires="wps">
          <w:drawing>
            <wp:anchor distT="0" distB="0" distL="114300" distR="114300" simplePos="0" relativeHeight="503314726" behindDoc="1" locked="0" layoutInCell="1" allowOverlap="1" wp14:anchorId="7F9CACD7" wp14:editId="389FB2A9">
              <wp:simplePos x="0" y="0"/>
              <wp:positionH relativeFrom="page">
                <wp:posOffset>444500</wp:posOffset>
              </wp:positionH>
              <wp:positionV relativeFrom="page">
                <wp:posOffset>613410</wp:posOffset>
              </wp:positionV>
              <wp:extent cx="6552565" cy="509270"/>
              <wp:effectExtent l="0" t="3810" r="3810" b="127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3AEF" w:rsidRPr="005B3A56" w:rsidRDefault="008E3AEF">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E3AEF" w:rsidRPr="005B3A56" w:rsidRDefault="008E3AE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CACD7" id="Text Box 4" o:spid="_x0000_s1028" type="#_x0000_t202" style="position:absolute;margin-left:35pt;margin-top:48.3pt;width:515.95pt;height:40.1pt;z-index:-17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AsDizqxAgAAsAUAAA4A&#10;AAAAAAAAAAAAAAAALgIAAGRycy9lMm9Eb2MueG1sUEsBAi0AFAAGAAgAAAAhAL2RQBbeAAAACgEA&#10;AA8AAAAAAAAAAAAAAAAACwUAAGRycy9kb3ducmV2LnhtbFBLBQYAAAAABAAEAPMAAAAWBgAAAAA=&#10;" filled="f" stroked="f">
              <v:textbox inset="0,0,0,0">
                <w:txbxContent>
                  <w:p w:rsidR="008E3AEF" w:rsidRPr="005B3A56" w:rsidRDefault="008E3AEF">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E3AEF" w:rsidRPr="005B3A56" w:rsidRDefault="008E3AE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335B0307" wp14:editId="4590055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5B0307" id="_x0000_t202" coordsize="21600,21600" o:spt="202" path="m,l,21600r21600,l21600,xe">
              <v:stroke joinstyle="miter"/>
              <v:path gradientshapeok="t" o:connecttype="rect"/>
            </v:shapetype>
            <v:shape id="_x0000_s103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41291C91" wp14:editId="6139B13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91C91" id="_x0000_s1031"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BTx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1x6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EJBTx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7182"/>
    <w:rsid w:val="000E2911"/>
    <w:rsid w:val="001263DF"/>
    <w:rsid w:val="001655E2"/>
    <w:rsid w:val="001C625D"/>
    <w:rsid w:val="001F2EFF"/>
    <w:rsid w:val="0022333D"/>
    <w:rsid w:val="00284B93"/>
    <w:rsid w:val="00292ED9"/>
    <w:rsid w:val="002D5E64"/>
    <w:rsid w:val="00330DAA"/>
    <w:rsid w:val="00384280"/>
    <w:rsid w:val="00404E5B"/>
    <w:rsid w:val="00407B75"/>
    <w:rsid w:val="00414F7B"/>
    <w:rsid w:val="00422064"/>
    <w:rsid w:val="004355DC"/>
    <w:rsid w:val="004749B4"/>
    <w:rsid w:val="00494130"/>
    <w:rsid w:val="004B3F7A"/>
    <w:rsid w:val="004F3523"/>
    <w:rsid w:val="00505D1F"/>
    <w:rsid w:val="005973B9"/>
    <w:rsid w:val="005B3A56"/>
    <w:rsid w:val="006060CE"/>
    <w:rsid w:val="006267ED"/>
    <w:rsid w:val="0063497F"/>
    <w:rsid w:val="006A1485"/>
    <w:rsid w:val="006E0DEE"/>
    <w:rsid w:val="006F7E50"/>
    <w:rsid w:val="00762566"/>
    <w:rsid w:val="00783AE3"/>
    <w:rsid w:val="007E4811"/>
    <w:rsid w:val="00811E30"/>
    <w:rsid w:val="0084175F"/>
    <w:rsid w:val="0086137B"/>
    <w:rsid w:val="00873DF0"/>
    <w:rsid w:val="008756E6"/>
    <w:rsid w:val="00890655"/>
    <w:rsid w:val="008D3D15"/>
    <w:rsid w:val="008E3AEF"/>
    <w:rsid w:val="008E7D10"/>
    <w:rsid w:val="009026F7"/>
    <w:rsid w:val="00950D85"/>
    <w:rsid w:val="009B2D44"/>
    <w:rsid w:val="009E290E"/>
    <w:rsid w:val="00A07E82"/>
    <w:rsid w:val="00A4502B"/>
    <w:rsid w:val="00A65B39"/>
    <w:rsid w:val="00A9710C"/>
    <w:rsid w:val="00AD7FC8"/>
    <w:rsid w:val="00AE3E37"/>
    <w:rsid w:val="00B11D34"/>
    <w:rsid w:val="00B21A57"/>
    <w:rsid w:val="00B300CE"/>
    <w:rsid w:val="00B86307"/>
    <w:rsid w:val="00C33602"/>
    <w:rsid w:val="00CD6F55"/>
    <w:rsid w:val="00D120ED"/>
    <w:rsid w:val="00D240BE"/>
    <w:rsid w:val="00D643BF"/>
    <w:rsid w:val="00DB0663"/>
    <w:rsid w:val="00DE3104"/>
    <w:rsid w:val="00E2785F"/>
    <w:rsid w:val="00E34435"/>
    <w:rsid w:val="00E641EB"/>
    <w:rsid w:val="00EA3E28"/>
    <w:rsid w:val="00EC307A"/>
    <w:rsid w:val="00EE1EF3"/>
    <w:rsid w:val="00EE1F5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241579-35C4-4040-A375-C39FAE66A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customStyle="1" w:styleId="BCAuthorAddress">
    <w:name w:val="BC_Author_Address"/>
    <w:basedOn w:val="a"/>
    <w:next w:val="a"/>
    <w:rsid w:val="001F2EFF"/>
    <w:pPr>
      <w:widowControl/>
      <w:spacing w:after="240" w:line="480" w:lineRule="auto"/>
      <w:jc w:val="center"/>
    </w:pPr>
    <w:rPr>
      <w:rFonts w:ascii="Times" w:eastAsia="宋体" w:hAnsi="Times" w:cs="Times New Roman"/>
      <w:sz w:val="24"/>
      <w:szCs w:val="20"/>
    </w:rPr>
  </w:style>
  <w:style w:type="paragraph" w:customStyle="1" w:styleId="TAMainText">
    <w:name w:val="TA_Main_Text"/>
    <w:basedOn w:val="a"/>
    <w:link w:val="TAMainTextChar"/>
    <w:rsid w:val="00EA3E28"/>
    <w:pPr>
      <w:widowControl/>
      <w:spacing w:line="480" w:lineRule="auto"/>
      <w:ind w:firstLine="202"/>
      <w:jc w:val="both"/>
    </w:pPr>
    <w:rPr>
      <w:rFonts w:ascii="Times" w:eastAsia="宋体" w:hAnsi="Times" w:cs="Times New Roman"/>
      <w:sz w:val="24"/>
      <w:szCs w:val="20"/>
      <w:lang w:val="x-none"/>
    </w:rPr>
  </w:style>
  <w:style w:type="character" w:customStyle="1" w:styleId="TAMainTextChar">
    <w:name w:val="TA_Main_Text Char"/>
    <w:link w:val="TAMainText"/>
    <w:rsid w:val="00EA3E28"/>
    <w:rPr>
      <w:rFonts w:ascii="Times" w:eastAsia="宋体" w:hAnsi="Times" w:cs="Times New Roman"/>
      <w:sz w:val="24"/>
      <w:szCs w:val="20"/>
      <w:lang w:val="x-none"/>
    </w:rPr>
  </w:style>
  <w:style w:type="paragraph" w:customStyle="1" w:styleId="TFReferencesSection">
    <w:name w:val="TF_References_Section"/>
    <w:basedOn w:val="a"/>
    <w:rsid w:val="00DB0663"/>
    <w:pPr>
      <w:widowControl/>
      <w:spacing w:after="200" w:line="480" w:lineRule="auto"/>
      <w:ind w:firstLine="187"/>
      <w:jc w:val="both"/>
    </w:pPr>
    <w:rPr>
      <w:rFonts w:ascii="Times" w:eastAsia="宋体"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ti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LBDZ</cp:lastModifiedBy>
  <cp:revision>2</cp:revision>
  <dcterms:created xsi:type="dcterms:W3CDTF">2017-07-11T08:20:00Z</dcterms:created>
  <dcterms:modified xsi:type="dcterms:W3CDTF">2017-07-11T08:20:00Z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