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88E" w:rsidRPr="00D77EDE" w:rsidRDefault="0002111F">
      <w:pPr>
        <w:pStyle w:val="1"/>
        <w:spacing w:before="92"/>
        <w:ind w:left="272" w:firstLine="0"/>
      </w:pPr>
      <w:r>
        <w:rPr>
          <w:color w:val="575757"/>
        </w:rPr>
        <w:t xml:space="preserve">Title: </w:t>
      </w:r>
      <w:r w:rsidR="00D77EDE">
        <w:rPr>
          <w:color w:val="575757"/>
        </w:rPr>
        <w:t xml:space="preserve">The application of carbon nanotubes for monitoring of </w:t>
      </w:r>
      <w:proofErr w:type="spellStart"/>
      <w:r w:rsidR="00D77EDE">
        <w:rPr>
          <w:color w:val="575757"/>
        </w:rPr>
        <w:t>ecotoxicants</w:t>
      </w:r>
      <w:proofErr w:type="spellEnd"/>
      <w:r w:rsidR="00D77EDE">
        <w:rPr>
          <w:color w:val="575757"/>
        </w:rPr>
        <w:t xml:space="preserve"> by voltammetry </w:t>
      </w:r>
    </w:p>
    <w:p w:rsidR="0007588E" w:rsidRDefault="0007588E">
      <w:pPr>
        <w:pStyle w:val="a3"/>
        <w:spacing w:before="7"/>
        <w:rPr>
          <w:b/>
        </w:rPr>
      </w:pPr>
    </w:p>
    <w:p w:rsidR="0007588E" w:rsidRDefault="00D77EDE">
      <w:pPr>
        <w:ind w:left="272"/>
        <w:rPr>
          <w:b/>
          <w:sz w:val="18"/>
        </w:rPr>
      </w:pPr>
      <w:proofErr w:type="spellStart"/>
      <w:r>
        <w:rPr>
          <w:b/>
          <w:color w:val="575757"/>
          <w:sz w:val="18"/>
        </w:rPr>
        <w:t>Korotkova</w:t>
      </w:r>
      <w:proofErr w:type="spellEnd"/>
      <w:r>
        <w:rPr>
          <w:b/>
          <w:color w:val="575757"/>
          <w:sz w:val="18"/>
        </w:rPr>
        <w:t xml:space="preserve"> EI</w:t>
      </w:r>
      <w:r w:rsidR="005E38D8" w:rsidRPr="005E38D8">
        <w:rPr>
          <w:b/>
          <w:color w:val="575757"/>
          <w:sz w:val="18"/>
          <w:vertAlign w:val="superscript"/>
        </w:rPr>
        <w:t>1</w:t>
      </w:r>
      <w:r w:rsidR="0002111F">
        <w:rPr>
          <w:b/>
          <w:color w:val="575757"/>
          <w:sz w:val="18"/>
        </w:rPr>
        <w:t xml:space="preserve">, </w:t>
      </w:r>
      <w:proofErr w:type="spellStart"/>
      <w:r>
        <w:rPr>
          <w:b/>
          <w:color w:val="575757"/>
          <w:sz w:val="18"/>
        </w:rPr>
        <w:t>Lipskikh</w:t>
      </w:r>
      <w:proofErr w:type="spellEnd"/>
      <w:r w:rsidR="0002111F">
        <w:rPr>
          <w:b/>
          <w:color w:val="575757"/>
          <w:sz w:val="18"/>
        </w:rPr>
        <w:t xml:space="preserve"> </w:t>
      </w:r>
      <w:r>
        <w:rPr>
          <w:b/>
          <w:color w:val="575757"/>
          <w:sz w:val="18"/>
        </w:rPr>
        <w:t>OI</w:t>
      </w:r>
      <w:r w:rsidR="005E38D8" w:rsidRPr="005E38D8">
        <w:rPr>
          <w:b/>
          <w:color w:val="575757"/>
          <w:sz w:val="18"/>
          <w:vertAlign w:val="superscript"/>
        </w:rPr>
        <w:t>1</w:t>
      </w:r>
      <w:hyperlink r:id="rId6" w:anchor="a1">
        <w:r w:rsidR="0002111F">
          <w:rPr>
            <w:b/>
            <w:color w:val="575757"/>
            <w:sz w:val="18"/>
          </w:rPr>
          <w:t>,</w:t>
        </w:r>
      </w:hyperlink>
      <w:r w:rsidR="0002111F">
        <w:rPr>
          <w:b/>
          <w:color w:val="575757"/>
          <w:sz w:val="18"/>
        </w:rPr>
        <w:t xml:space="preserve"> </w:t>
      </w:r>
      <w:proofErr w:type="spellStart"/>
      <w:r>
        <w:rPr>
          <w:b/>
          <w:color w:val="575757"/>
          <w:sz w:val="18"/>
        </w:rPr>
        <w:t>Dorozhko</w:t>
      </w:r>
      <w:proofErr w:type="spellEnd"/>
      <w:r>
        <w:rPr>
          <w:b/>
          <w:color w:val="575757"/>
          <w:sz w:val="18"/>
        </w:rPr>
        <w:t xml:space="preserve"> EV</w:t>
      </w:r>
      <w:r w:rsidR="005E38D8" w:rsidRPr="005E38D8">
        <w:rPr>
          <w:b/>
          <w:color w:val="575757"/>
          <w:sz w:val="18"/>
          <w:vertAlign w:val="superscript"/>
        </w:rPr>
        <w:t>1</w:t>
      </w:r>
      <w:r>
        <w:rPr>
          <w:b/>
          <w:color w:val="575757"/>
          <w:sz w:val="18"/>
        </w:rPr>
        <w:t>,</w:t>
      </w:r>
      <w:r w:rsidR="0002111F">
        <w:rPr>
          <w:b/>
          <w:color w:val="575757"/>
          <w:sz w:val="18"/>
        </w:rPr>
        <w:t xml:space="preserve"> </w:t>
      </w:r>
      <w:proofErr w:type="spellStart"/>
      <w:r>
        <w:rPr>
          <w:b/>
          <w:color w:val="575757"/>
          <w:sz w:val="18"/>
        </w:rPr>
        <w:t>Voronova</w:t>
      </w:r>
      <w:proofErr w:type="spellEnd"/>
      <w:r>
        <w:rPr>
          <w:b/>
          <w:color w:val="575757"/>
          <w:sz w:val="18"/>
        </w:rPr>
        <w:t xml:space="preserve"> OA</w:t>
      </w:r>
      <w:r w:rsidR="005E38D8" w:rsidRPr="005E38D8">
        <w:rPr>
          <w:b/>
          <w:color w:val="575757"/>
          <w:sz w:val="18"/>
          <w:vertAlign w:val="superscript"/>
        </w:rPr>
        <w:t>1</w:t>
      </w:r>
      <w:r w:rsidR="0002111F">
        <w:rPr>
          <w:b/>
          <w:color w:val="575757"/>
          <w:sz w:val="18"/>
        </w:rPr>
        <w:t>,</w:t>
      </w:r>
      <w:r w:rsidR="00FA4258">
        <w:rPr>
          <w:b/>
          <w:color w:val="575757"/>
          <w:sz w:val="18"/>
        </w:rPr>
        <w:t xml:space="preserve"> </w:t>
      </w:r>
      <w:proofErr w:type="spellStart"/>
      <w:r w:rsidR="00823E78">
        <w:rPr>
          <w:b/>
          <w:color w:val="575757"/>
          <w:sz w:val="18"/>
        </w:rPr>
        <w:t>Lipskikh</w:t>
      </w:r>
      <w:proofErr w:type="spellEnd"/>
      <w:r w:rsidR="00823E78">
        <w:rPr>
          <w:b/>
          <w:color w:val="575757"/>
          <w:sz w:val="18"/>
        </w:rPr>
        <w:t xml:space="preserve"> MV</w:t>
      </w:r>
      <w:r w:rsidR="00823E78" w:rsidRPr="005E38D8">
        <w:rPr>
          <w:b/>
          <w:color w:val="575757"/>
          <w:sz w:val="18"/>
          <w:vertAlign w:val="superscript"/>
        </w:rPr>
        <w:t>1</w:t>
      </w:r>
      <w:r w:rsidR="00823E78">
        <w:rPr>
          <w:b/>
          <w:color w:val="575757"/>
          <w:sz w:val="18"/>
        </w:rPr>
        <w:t xml:space="preserve">, </w:t>
      </w:r>
      <w:proofErr w:type="spellStart"/>
      <w:r w:rsidR="00823E78">
        <w:rPr>
          <w:b/>
          <w:color w:val="575757"/>
          <w:sz w:val="18"/>
        </w:rPr>
        <w:t>Pavlenko</w:t>
      </w:r>
      <w:proofErr w:type="spellEnd"/>
      <w:r w:rsidR="00823E78">
        <w:rPr>
          <w:b/>
          <w:color w:val="575757"/>
          <w:sz w:val="18"/>
        </w:rPr>
        <w:t xml:space="preserve"> M</w:t>
      </w:r>
      <w:r w:rsidR="00823E78" w:rsidRPr="005E38D8">
        <w:rPr>
          <w:b/>
          <w:color w:val="575757"/>
          <w:sz w:val="18"/>
          <w:vertAlign w:val="superscript"/>
        </w:rPr>
        <w:t>1</w:t>
      </w:r>
      <w:r w:rsidR="00823E78">
        <w:rPr>
          <w:b/>
          <w:color w:val="575757"/>
          <w:sz w:val="18"/>
        </w:rPr>
        <w:t xml:space="preserve">, </w:t>
      </w:r>
      <w:proofErr w:type="spellStart"/>
      <w:r w:rsidR="005E38D8">
        <w:rPr>
          <w:b/>
          <w:color w:val="575757"/>
          <w:sz w:val="18"/>
        </w:rPr>
        <w:t>Semin</w:t>
      </w:r>
      <w:proofErr w:type="spellEnd"/>
      <w:r w:rsidR="005E38D8">
        <w:rPr>
          <w:b/>
          <w:color w:val="575757"/>
          <w:sz w:val="18"/>
        </w:rPr>
        <w:t xml:space="preserve"> VO</w:t>
      </w:r>
      <w:r w:rsidR="005E38D8">
        <w:rPr>
          <w:b/>
          <w:color w:val="575757"/>
          <w:sz w:val="18"/>
          <w:vertAlign w:val="superscript"/>
        </w:rPr>
        <w:t>2</w:t>
      </w:r>
    </w:p>
    <w:p w:rsidR="005E38D8" w:rsidRDefault="005E38D8">
      <w:pPr>
        <w:pStyle w:val="a3"/>
        <w:spacing w:before="91" w:line="187" w:lineRule="auto"/>
        <w:ind w:left="272" w:right="3949"/>
        <w:rPr>
          <w:color w:val="575757"/>
        </w:rPr>
      </w:pPr>
      <w:r w:rsidRPr="005E38D8">
        <w:rPr>
          <w:b/>
          <w:color w:val="575757"/>
          <w:vertAlign w:val="superscript"/>
        </w:rPr>
        <w:t>1</w:t>
      </w:r>
      <w:r w:rsidR="00FA4258">
        <w:rPr>
          <w:color w:val="575757"/>
        </w:rPr>
        <w:t>Division</w:t>
      </w:r>
      <w:r w:rsidR="0002111F">
        <w:rPr>
          <w:color w:val="575757"/>
        </w:rPr>
        <w:t xml:space="preserve"> of </w:t>
      </w:r>
      <w:r w:rsidR="00FA4258">
        <w:rPr>
          <w:color w:val="575757"/>
        </w:rPr>
        <w:t>Chemical</w:t>
      </w:r>
      <w:r w:rsidR="0002111F">
        <w:rPr>
          <w:color w:val="575757"/>
        </w:rPr>
        <w:t xml:space="preserve"> </w:t>
      </w:r>
      <w:r w:rsidR="00FA4258">
        <w:rPr>
          <w:color w:val="575757"/>
        </w:rPr>
        <w:t>Engineering</w:t>
      </w:r>
      <w:r w:rsidR="0002111F">
        <w:rPr>
          <w:color w:val="575757"/>
        </w:rPr>
        <w:t xml:space="preserve">, </w:t>
      </w:r>
      <w:r w:rsidR="00FA4258">
        <w:rPr>
          <w:color w:val="575757"/>
        </w:rPr>
        <w:t>School of Earth sciences &amp; Engineering</w:t>
      </w:r>
      <w:r w:rsidR="0002111F">
        <w:rPr>
          <w:color w:val="575757"/>
        </w:rPr>
        <w:t xml:space="preserve">, </w:t>
      </w:r>
      <w:r w:rsidR="00FA4258">
        <w:rPr>
          <w:color w:val="575757"/>
        </w:rPr>
        <w:t>Tomsk Polytechnic University, Tomsk</w:t>
      </w:r>
      <w:r w:rsidR="0002111F">
        <w:rPr>
          <w:color w:val="575757"/>
        </w:rPr>
        <w:t xml:space="preserve">, </w:t>
      </w:r>
      <w:r w:rsidR="00FA4258">
        <w:rPr>
          <w:color w:val="575757"/>
        </w:rPr>
        <w:t>Russia</w:t>
      </w:r>
    </w:p>
    <w:p w:rsidR="00BB72BF" w:rsidRPr="00BB72BF" w:rsidRDefault="00BB72BF">
      <w:pPr>
        <w:pStyle w:val="a3"/>
        <w:spacing w:before="91" w:line="187" w:lineRule="auto"/>
        <w:ind w:left="272" w:right="3949"/>
        <w:rPr>
          <w:color w:val="575757"/>
        </w:rPr>
      </w:pPr>
      <w:r w:rsidRPr="00BB72BF">
        <w:rPr>
          <w:color w:val="575757"/>
          <w:vertAlign w:val="superscript"/>
        </w:rPr>
        <w:t>2</w:t>
      </w:r>
      <w:r w:rsidRPr="00BB72BF">
        <w:rPr>
          <w:color w:val="575757"/>
        </w:rPr>
        <w:t>Inst</w:t>
      </w:r>
      <w:r>
        <w:rPr>
          <w:color w:val="575757"/>
        </w:rPr>
        <w:t xml:space="preserve">itute of Strength Physics and Materials Science SB RAS, Tomsk, Russia </w:t>
      </w:r>
    </w:p>
    <w:p w:rsidR="0007588E" w:rsidRPr="00BB72BF" w:rsidRDefault="0007588E" w:rsidP="005E38D8">
      <w:pPr>
        <w:pStyle w:val="a3"/>
        <w:spacing w:before="91" w:line="187" w:lineRule="auto"/>
        <w:ind w:left="272" w:right="3949"/>
        <w:rPr>
          <w:color w:val="575757"/>
        </w:rPr>
        <w:sectPr w:rsidR="0007588E" w:rsidRPr="00BB72BF">
          <w:type w:val="continuous"/>
          <w:pgSz w:w="11920" w:h="16850"/>
          <w:pgMar w:top="1220" w:right="440" w:bottom="280" w:left="460" w:header="720" w:footer="720" w:gutter="0"/>
          <w:cols w:space="720"/>
        </w:sectPr>
      </w:pPr>
    </w:p>
    <w:p w:rsidR="0007588E" w:rsidRDefault="0002111F">
      <w:pPr>
        <w:pStyle w:val="1"/>
        <w:spacing w:before="109"/>
        <w:ind w:left="106" w:right="53" w:firstLine="0"/>
        <w:jc w:val="both"/>
      </w:pPr>
      <w:r>
        <w:rPr>
          <w:color w:val="575757"/>
        </w:rPr>
        <w:lastRenderedPageBreak/>
        <w:t xml:space="preserve">Keywords: </w:t>
      </w:r>
      <w:r w:rsidR="00FA4258">
        <w:rPr>
          <w:color w:val="575757"/>
        </w:rPr>
        <w:t xml:space="preserve">Carbon nanotubes, functionalization, </w:t>
      </w:r>
      <w:proofErr w:type="spellStart"/>
      <w:r w:rsidR="00FA4258">
        <w:rPr>
          <w:color w:val="575757"/>
        </w:rPr>
        <w:t>ecotoxicants</w:t>
      </w:r>
      <w:proofErr w:type="spellEnd"/>
      <w:r w:rsidR="00FA4258">
        <w:rPr>
          <w:color w:val="575757"/>
        </w:rPr>
        <w:t xml:space="preserve">, </w:t>
      </w:r>
      <w:proofErr w:type="spellStart"/>
      <w:r w:rsidR="00FA4258">
        <w:rPr>
          <w:color w:val="575757"/>
        </w:rPr>
        <w:t>antraquinone</w:t>
      </w:r>
      <w:proofErr w:type="spellEnd"/>
      <w:r w:rsidR="00FA4258">
        <w:rPr>
          <w:color w:val="575757"/>
        </w:rPr>
        <w:t xml:space="preserve"> dyes, voltammetry</w:t>
      </w:r>
    </w:p>
    <w:p w:rsidR="0007588E" w:rsidRDefault="0007588E">
      <w:pPr>
        <w:pStyle w:val="a3"/>
        <w:spacing w:before="1"/>
        <w:rPr>
          <w:b/>
          <w:sz w:val="28"/>
        </w:rPr>
      </w:pPr>
    </w:p>
    <w:p w:rsidR="0007588E" w:rsidRDefault="005E38D8">
      <w:pPr>
        <w:pStyle w:val="a5"/>
        <w:numPr>
          <w:ilvl w:val="0"/>
          <w:numId w:val="1"/>
        </w:numPr>
        <w:tabs>
          <w:tab w:val="left" w:pos="1547"/>
        </w:tabs>
        <w:jc w:val="both"/>
        <w:rPr>
          <w:b/>
          <w:sz w:val="18"/>
        </w:rPr>
      </w:pPr>
      <w:r>
        <w:rPr>
          <w:b/>
          <w:color w:val="575757"/>
          <w:sz w:val="18"/>
        </w:rPr>
        <w:t>Abstract Body</w:t>
      </w:r>
    </w:p>
    <w:p w:rsidR="00ED482A" w:rsidRPr="00ED482A" w:rsidRDefault="00000915" w:rsidP="00000915">
      <w:pPr>
        <w:pStyle w:val="a3"/>
        <w:spacing w:before="108"/>
        <w:ind w:left="106" w:right="38"/>
        <w:jc w:val="both"/>
        <w:rPr>
          <w:color w:val="575757"/>
        </w:rPr>
      </w:pPr>
      <w:proofErr w:type="spellStart"/>
      <w:r>
        <w:rPr>
          <w:color w:val="575757"/>
        </w:rPr>
        <w:t>Ecotoxicants</w:t>
      </w:r>
      <w:proofErr w:type="spellEnd"/>
      <w:r>
        <w:rPr>
          <w:color w:val="575757"/>
        </w:rPr>
        <w:t xml:space="preserve"> are a wide class of substances of different nature, including dyes and colorants that actively used in textile and paint industry. </w:t>
      </w:r>
      <w:r w:rsidR="00ED482A">
        <w:rPr>
          <w:color w:val="575757"/>
        </w:rPr>
        <w:t xml:space="preserve">Dyes </w:t>
      </w:r>
      <w:r w:rsidR="00ED482A" w:rsidRPr="00ED482A">
        <w:rPr>
          <w:color w:val="575757"/>
        </w:rPr>
        <w:t xml:space="preserve">containing </w:t>
      </w:r>
      <w:r w:rsidR="00ED482A">
        <w:rPr>
          <w:color w:val="575757"/>
        </w:rPr>
        <w:t>w</w:t>
      </w:r>
      <w:r>
        <w:rPr>
          <w:color w:val="575757"/>
        </w:rPr>
        <w:t xml:space="preserve">astewater </w:t>
      </w:r>
      <w:r w:rsidRPr="00ED482A">
        <w:rPr>
          <w:color w:val="575757"/>
        </w:rPr>
        <w:t xml:space="preserve">can enter the environment and thereby lead to an ecological imbalance. </w:t>
      </w:r>
      <w:r w:rsidR="00ED482A" w:rsidRPr="00ED482A">
        <w:rPr>
          <w:color w:val="575757"/>
        </w:rPr>
        <w:t xml:space="preserve">The present study investigated the application of multi-walled carbon nanotubes (MWCNTs) modified electrode for </w:t>
      </w:r>
      <w:proofErr w:type="spellStart"/>
      <w:r w:rsidR="00ED482A" w:rsidRPr="00ED482A">
        <w:rPr>
          <w:color w:val="575757"/>
        </w:rPr>
        <w:t>antraquinone</w:t>
      </w:r>
      <w:proofErr w:type="spellEnd"/>
      <w:r w:rsidR="00ED482A" w:rsidRPr="00ED482A">
        <w:rPr>
          <w:color w:val="575757"/>
        </w:rPr>
        <w:t xml:space="preserve"> dye Rea</w:t>
      </w:r>
      <w:bookmarkStart w:id="0" w:name="_GoBack"/>
      <w:bookmarkEnd w:id="0"/>
      <w:r w:rsidR="00ED482A" w:rsidRPr="00ED482A">
        <w:rPr>
          <w:color w:val="575757"/>
        </w:rPr>
        <w:t>ctive Blue 4 determination.</w:t>
      </w:r>
    </w:p>
    <w:p w:rsidR="00823E78" w:rsidRDefault="00BB4976">
      <w:pPr>
        <w:pStyle w:val="a3"/>
        <w:spacing w:before="108"/>
        <w:ind w:left="106" w:right="38"/>
        <w:jc w:val="both"/>
        <w:rPr>
          <w:color w:val="575757"/>
        </w:rPr>
      </w:pPr>
      <w:r>
        <w:rPr>
          <w:color w:val="575757"/>
        </w:rPr>
        <w:t xml:space="preserve">Due to the large specific surface area, good conductivity and high catalytic capacity CNTs actively used as surface modifiers for electrochemical sensors. However, the preliminary CNTs functionalization is necessary for obtaining of stable suspension in different solvents. </w:t>
      </w:r>
      <w:r w:rsidR="002954B9">
        <w:rPr>
          <w:color w:val="575757"/>
        </w:rPr>
        <w:t>In this work, the functionalization was carried out in a mixture of HNO</w:t>
      </w:r>
      <w:r w:rsidR="002954B9" w:rsidRPr="002954B9">
        <w:rPr>
          <w:color w:val="575757"/>
          <w:vertAlign w:val="subscript"/>
        </w:rPr>
        <w:t>3</w:t>
      </w:r>
      <w:r w:rsidR="002954B9">
        <w:rPr>
          <w:color w:val="575757"/>
        </w:rPr>
        <w:t>:H</w:t>
      </w:r>
      <w:r w:rsidR="002954B9" w:rsidRPr="002954B9">
        <w:rPr>
          <w:color w:val="575757"/>
          <w:vertAlign w:val="subscript"/>
        </w:rPr>
        <w:t>2</w:t>
      </w:r>
      <w:r w:rsidR="002954B9">
        <w:rPr>
          <w:color w:val="575757"/>
        </w:rPr>
        <w:t>SO</w:t>
      </w:r>
      <w:r w:rsidR="002954B9" w:rsidRPr="002954B9">
        <w:rPr>
          <w:color w:val="575757"/>
          <w:vertAlign w:val="subscript"/>
        </w:rPr>
        <w:t>4</w:t>
      </w:r>
      <w:r w:rsidR="002954B9">
        <w:rPr>
          <w:color w:val="575757"/>
        </w:rPr>
        <w:t xml:space="preserve"> (3:1) during 8 hours at 70</w:t>
      </w:r>
      <w:r w:rsidR="002954B9" w:rsidRPr="002954B9">
        <w:rPr>
          <w:color w:val="575757"/>
          <w:vertAlign w:val="superscript"/>
        </w:rPr>
        <w:t>0</w:t>
      </w:r>
      <w:r w:rsidR="002954B9">
        <w:rPr>
          <w:color w:val="575757"/>
        </w:rPr>
        <w:t xml:space="preserve">C and </w:t>
      </w:r>
      <w:proofErr w:type="spellStart"/>
      <w:r w:rsidR="002954B9">
        <w:rPr>
          <w:color w:val="575757"/>
        </w:rPr>
        <w:t>ultrasonification</w:t>
      </w:r>
      <w:proofErr w:type="spellEnd"/>
      <w:r w:rsidR="002954B9">
        <w:rPr>
          <w:color w:val="575757"/>
        </w:rPr>
        <w:t xml:space="preserve">. </w:t>
      </w:r>
      <w:r w:rsidR="00BB72BF">
        <w:rPr>
          <w:color w:val="575757"/>
        </w:rPr>
        <w:t>Figure</w:t>
      </w:r>
      <w:r w:rsidR="00FC534B">
        <w:rPr>
          <w:color w:val="575757"/>
        </w:rPr>
        <w:t xml:space="preserve"> shows bright field TEM</w:t>
      </w:r>
      <w:r w:rsidR="005E38D8">
        <w:rPr>
          <w:color w:val="575757"/>
        </w:rPr>
        <w:t xml:space="preserve"> (Transmission Electron Microscopy)</w:t>
      </w:r>
      <w:r w:rsidR="00FC534B">
        <w:rPr>
          <w:color w:val="575757"/>
        </w:rPr>
        <w:t xml:space="preserve"> images before </w:t>
      </w:r>
      <w:r w:rsidR="00E26CED">
        <w:rPr>
          <w:color w:val="575757"/>
        </w:rPr>
        <w:t xml:space="preserve">(a) </w:t>
      </w:r>
      <w:r w:rsidR="00BB72BF">
        <w:rPr>
          <w:color w:val="575757"/>
        </w:rPr>
        <w:t xml:space="preserve">and after (b) </w:t>
      </w:r>
      <w:r w:rsidR="00FC534B">
        <w:rPr>
          <w:color w:val="575757"/>
        </w:rPr>
        <w:t xml:space="preserve">functionalization. </w:t>
      </w:r>
      <w:r w:rsidR="00DE5081">
        <w:rPr>
          <w:color w:val="575757"/>
        </w:rPr>
        <w:t xml:space="preserve">As can be seen, the outer walls of CNTs become more porous after 8 hours of </w:t>
      </w:r>
      <w:proofErr w:type="spellStart"/>
      <w:r w:rsidR="00DE5081">
        <w:rPr>
          <w:color w:val="575757"/>
        </w:rPr>
        <w:t>sonification</w:t>
      </w:r>
      <w:proofErr w:type="spellEnd"/>
      <w:r w:rsidR="00DE5081">
        <w:rPr>
          <w:color w:val="575757"/>
        </w:rPr>
        <w:t xml:space="preserve"> in acid medium due to the addition of oxygen-containing groups. At the same time, inner walls retain their crystalline structure</w:t>
      </w:r>
      <w:r w:rsidR="00E26CED">
        <w:rPr>
          <w:color w:val="575757"/>
        </w:rPr>
        <w:t>, thus providing excellent conductivity properties</w:t>
      </w:r>
      <w:r w:rsidR="00DE5081">
        <w:rPr>
          <w:color w:val="575757"/>
        </w:rPr>
        <w:t>.</w:t>
      </w:r>
      <w:r w:rsidR="0032646C">
        <w:rPr>
          <w:color w:val="575757"/>
        </w:rPr>
        <w:t xml:space="preserve"> Functionalized MWCNTs were dispersed in 1</w:t>
      </w:r>
      <w:proofErr w:type="gramStart"/>
      <w:r w:rsidR="0032646C">
        <w:rPr>
          <w:color w:val="575757"/>
        </w:rPr>
        <w:t>,2</w:t>
      </w:r>
      <w:proofErr w:type="gramEnd"/>
      <w:r w:rsidR="0032646C">
        <w:rPr>
          <w:color w:val="575757"/>
        </w:rPr>
        <w:t xml:space="preserve">-dichloroethane and the obtained suspension was used in further </w:t>
      </w:r>
      <w:proofErr w:type="spellStart"/>
      <w:r w:rsidR="00D1145D">
        <w:rPr>
          <w:color w:val="575757"/>
        </w:rPr>
        <w:t>voltammetric</w:t>
      </w:r>
      <w:proofErr w:type="spellEnd"/>
      <w:r w:rsidR="00D1145D">
        <w:rPr>
          <w:color w:val="575757"/>
        </w:rPr>
        <w:t xml:space="preserve"> </w:t>
      </w:r>
      <w:r w:rsidR="0032646C">
        <w:rPr>
          <w:color w:val="575757"/>
        </w:rPr>
        <w:t>experiments.</w:t>
      </w:r>
    </w:p>
    <w:p w:rsidR="0032646C" w:rsidRPr="00ED482A" w:rsidRDefault="00D1145D">
      <w:pPr>
        <w:pStyle w:val="a3"/>
        <w:spacing w:before="108"/>
        <w:ind w:left="106" w:right="38"/>
        <w:jc w:val="both"/>
        <w:rPr>
          <w:color w:val="575757"/>
        </w:rPr>
      </w:pPr>
      <w:r>
        <w:rPr>
          <w:color w:val="575757"/>
        </w:rPr>
        <w:t xml:space="preserve">One of the main task of modern electroanalytical chemistry is to minimize the passivation of electrode surface during analysis. </w:t>
      </w:r>
      <w:r w:rsidR="00313312">
        <w:rPr>
          <w:color w:val="575757"/>
        </w:rPr>
        <w:t xml:space="preserve">For this purpose, carbon-containing electrode with renewable surface was used as a working electrode. 10µL of MWCNTs suspension was dropped onto the surface of the working electrode and dried. </w:t>
      </w:r>
      <w:r w:rsidR="00ED482A">
        <w:rPr>
          <w:color w:val="575757"/>
        </w:rPr>
        <w:t>Electrochemical determination of dye was performed in Britton Robinson buffer solution pH 6.0 at the anodic potential 0.96V by linear sweep voltammetry vs. Ag/</w:t>
      </w:r>
      <w:proofErr w:type="spellStart"/>
      <w:r w:rsidR="00ED482A">
        <w:rPr>
          <w:color w:val="575757"/>
        </w:rPr>
        <w:t>AgCl</w:t>
      </w:r>
      <w:proofErr w:type="spellEnd"/>
      <w:r w:rsidR="00ED482A">
        <w:rPr>
          <w:color w:val="575757"/>
        </w:rPr>
        <w:t xml:space="preserve"> reference electrode. The linear dependence of oxidation peak current from concentration of the dye was observed in the rage from 0.99 to 32.43 µ</w:t>
      </w:r>
      <w:proofErr w:type="spellStart"/>
      <w:r w:rsidR="00ED482A">
        <w:rPr>
          <w:color w:val="575757"/>
        </w:rPr>
        <w:t>mol</w:t>
      </w:r>
      <w:proofErr w:type="spellEnd"/>
      <w:r w:rsidR="00ED482A">
        <w:rPr>
          <w:color w:val="575757"/>
        </w:rPr>
        <w:t xml:space="preserve"> L</w:t>
      </w:r>
      <w:r w:rsidR="00ED482A" w:rsidRPr="00E26CED">
        <w:rPr>
          <w:color w:val="575757"/>
          <w:vertAlign w:val="superscript"/>
        </w:rPr>
        <w:t>-1</w:t>
      </w:r>
      <w:r w:rsidR="00ED482A">
        <w:rPr>
          <w:color w:val="575757"/>
        </w:rPr>
        <w:t>. The technique was applied for the determination of Reactive Blue 4 in river water.</w:t>
      </w:r>
    </w:p>
    <w:p w:rsidR="0007588E" w:rsidRDefault="00DE5081" w:rsidP="00AD2087">
      <w:pPr>
        <w:pStyle w:val="a3"/>
        <w:spacing w:before="108"/>
        <w:ind w:left="106" w:right="38"/>
        <w:jc w:val="both"/>
      </w:pPr>
      <w:r>
        <w:rPr>
          <w:color w:val="575757"/>
        </w:rPr>
        <w:t xml:space="preserve">  </w:t>
      </w:r>
    </w:p>
    <w:p w:rsidR="0007588E" w:rsidRDefault="0002111F">
      <w:pPr>
        <w:pStyle w:val="1"/>
        <w:numPr>
          <w:ilvl w:val="0"/>
          <w:numId w:val="1"/>
        </w:numPr>
        <w:tabs>
          <w:tab w:val="left" w:pos="1593"/>
        </w:tabs>
        <w:spacing w:before="1"/>
        <w:ind w:left="1592" w:hanging="493"/>
        <w:jc w:val="both"/>
      </w:pPr>
      <w:r>
        <w:rPr>
          <w:color w:val="575757"/>
        </w:rPr>
        <w:t>Image:</w:t>
      </w:r>
    </w:p>
    <w:p w:rsidR="0007588E" w:rsidRDefault="009A23FB" w:rsidP="00BB72BF">
      <w:pPr>
        <w:pStyle w:val="a3"/>
        <w:ind w:left="142"/>
        <w:rPr>
          <w:sz w:val="20"/>
        </w:rPr>
      </w:pPr>
      <w:r w:rsidRPr="009A23FB">
        <w:rPr>
          <w:noProof/>
          <w:sz w:val="20"/>
          <w:lang w:val="ru-RU" w:eastAsia="ru-RU"/>
        </w:rPr>
        <w:drawing>
          <wp:inline distT="0" distB="0" distL="0" distR="0">
            <wp:extent cx="3236026" cy="1629805"/>
            <wp:effectExtent l="0" t="0" r="2540" b="8890"/>
            <wp:docPr id="10" name="Рисунок 10" descr="U:\Конференции\2022_Дубай\Презентация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Конференции\2022_Дубай\Презентация1.tif"/>
                    <pic:cNvPicPr>
                      <a:picLocks noChangeAspect="1" noChangeArrowheads="1"/>
                    </pic:cNvPicPr>
                  </pic:nvPicPr>
                  <pic:blipFill rotWithShape="1">
                    <a:blip r:embed="rId7">
                      <a:extLst>
                        <a:ext uri="{28A0092B-C50C-407E-A947-70E740481C1C}">
                          <a14:useLocalDpi xmlns:a14="http://schemas.microsoft.com/office/drawing/2010/main" val="0"/>
                        </a:ext>
                      </a:extLst>
                    </a:blip>
                    <a:srcRect l="37790" t="38753" r="37715" b="39319"/>
                    <a:stretch/>
                  </pic:blipFill>
                  <pic:spPr bwMode="auto">
                    <a:xfrm>
                      <a:off x="0" y="0"/>
                      <a:ext cx="3352676" cy="1688555"/>
                    </a:xfrm>
                    <a:prstGeom prst="rect">
                      <a:avLst/>
                    </a:prstGeom>
                    <a:noFill/>
                    <a:ln>
                      <a:noFill/>
                    </a:ln>
                    <a:extLst>
                      <a:ext uri="{53640926-AAD7-44D8-BBD7-CCE9431645EC}">
                        <a14:shadowObscured xmlns:a14="http://schemas.microsoft.com/office/drawing/2010/main"/>
                      </a:ext>
                    </a:extLst>
                  </pic:spPr>
                </pic:pic>
              </a:graphicData>
            </a:graphic>
          </wp:inline>
        </w:drawing>
      </w:r>
    </w:p>
    <w:p w:rsidR="0007588E" w:rsidRDefault="0002111F">
      <w:pPr>
        <w:pStyle w:val="a5"/>
        <w:numPr>
          <w:ilvl w:val="0"/>
          <w:numId w:val="1"/>
        </w:numPr>
        <w:tabs>
          <w:tab w:val="left" w:pos="1551"/>
        </w:tabs>
        <w:spacing w:before="88"/>
        <w:ind w:left="1550"/>
        <w:rPr>
          <w:b/>
          <w:sz w:val="18"/>
        </w:rPr>
      </w:pPr>
      <w:r>
        <w:rPr>
          <w:b/>
          <w:color w:val="575757"/>
          <w:w w:val="99"/>
          <w:sz w:val="18"/>
        </w:rPr>
        <w:br w:type="column"/>
      </w:r>
      <w:r>
        <w:rPr>
          <w:b/>
          <w:color w:val="575757"/>
          <w:sz w:val="18"/>
        </w:rPr>
        <w:lastRenderedPageBreak/>
        <w:t>Reference:</w:t>
      </w:r>
    </w:p>
    <w:p w:rsidR="0007588E" w:rsidRDefault="0007588E">
      <w:pPr>
        <w:pStyle w:val="a3"/>
        <w:spacing w:before="3"/>
        <w:rPr>
          <w:b/>
        </w:rPr>
      </w:pPr>
    </w:p>
    <w:p w:rsidR="0007588E" w:rsidRDefault="000B2E76" w:rsidP="00100984">
      <w:pPr>
        <w:pStyle w:val="a3"/>
        <w:numPr>
          <w:ilvl w:val="0"/>
          <w:numId w:val="3"/>
        </w:numPr>
        <w:tabs>
          <w:tab w:val="left" w:pos="830"/>
        </w:tabs>
        <w:spacing w:before="1" w:after="240"/>
        <w:ind w:right="678"/>
        <w:jc w:val="both"/>
        <w:rPr>
          <w:color w:val="575757"/>
        </w:rPr>
      </w:pPr>
      <w:proofErr w:type="spellStart"/>
      <w:r>
        <w:rPr>
          <w:color w:val="575757"/>
        </w:rPr>
        <w:t>Bessegato</w:t>
      </w:r>
      <w:proofErr w:type="spellEnd"/>
      <w:r>
        <w:rPr>
          <w:color w:val="575757"/>
        </w:rPr>
        <w:t xml:space="preserve">, </w:t>
      </w:r>
      <w:r w:rsidR="006E6DC1">
        <w:rPr>
          <w:color w:val="575757"/>
        </w:rPr>
        <w:t>G</w:t>
      </w:r>
      <w:r>
        <w:rPr>
          <w:color w:val="575757"/>
        </w:rPr>
        <w:t>.</w:t>
      </w:r>
      <w:r w:rsidR="006E6DC1">
        <w:rPr>
          <w:color w:val="575757"/>
        </w:rPr>
        <w:t>G</w:t>
      </w:r>
      <w:r w:rsidR="0002111F">
        <w:rPr>
          <w:color w:val="575757"/>
        </w:rPr>
        <w:t>.</w:t>
      </w:r>
      <w:r w:rsidR="006E6DC1">
        <w:rPr>
          <w:color w:val="575757"/>
        </w:rPr>
        <w:t xml:space="preserve">, </w:t>
      </w:r>
      <w:proofErr w:type="spellStart"/>
      <w:r>
        <w:rPr>
          <w:color w:val="575757"/>
        </w:rPr>
        <w:t>Brugnera</w:t>
      </w:r>
      <w:proofErr w:type="spellEnd"/>
      <w:r>
        <w:rPr>
          <w:color w:val="575757"/>
        </w:rPr>
        <w:t xml:space="preserve"> </w:t>
      </w:r>
      <w:r w:rsidR="006E6DC1">
        <w:rPr>
          <w:color w:val="575757"/>
        </w:rPr>
        <w:t>M</w:t>
      </w:r>
      <w:r>
        <w:rPr>
          <w:color w:val="575757"/>
        </w:rPr>
        <w:t>.</w:t>
      </w:r>
      <w:r w:rsidR="006E6DC1">
        <w:rPr>
          <w:color w:val="575757"/>
        </w:rPr>
        <w:t xml:space="preserve">F., </w:t>
      </w:r>
      <w:proofErr w:type="spellStart"/>
      <w:r>
        <w:rPr>
          <w:color w:val="575757"/>
        </w:rPr>
        <w:t>Zanoni</w:t>
      </w:r>
      <w:proofErr w:type="spellEnd"/>
      <w:r>
        <w:rPr>
          <w:color w:val="575757"/>
        </w:rPr>
        <w:t xml:space="preserve"> </w:t>
      </w:r>
      <w:r w:rsidR="006E6DC1">
        <w:rPr>
          <w:color w:val="575757"/>
        </w:rPr>
        <w:t>M</w:t>
      </w:r>
      <w:r>
        <w:rPr>
          <w:color w:val="575757"/>
        </w:rPr>
        <w:t>.</w:t>
      </w:r>
      <w:r w:rsidR="006E6DC1">
        <w:rPr>
          <w:color w:val="575757"/>
        </w:rPr>
        <w:t>V.B.</w:t>
      </w:r>
      <w:r w:rsidR="0002111F">
        <w:rPr>
          <w:color w:val="575757"/>
        </w:rPr>
        <w:t>, 20</w:t>
      </w:r>
      <w:r w:rsidR="006E6DC1">
        <w:rPr>
          <w:color w:val="575757"/>
        </w:rPr>
        <w:t>19</w:t>
      </w:r>
      <w:r w:rsidR="0002111F">
        <w:rPr>
          <w:color w:val="575757"/>
        </w:rPr>
        <w:t xml:space="preserve">. </w:t>
      </w:r>
      <w:r w:rsidR="006E6DC1">
        <w:rPr>
          <w:color w:val="575757"/>
        </w:rPr>
        <w:t>Electroanalytical sensing of dyes and colorants</w:t>
      </w:r>
      <w:r w:rsidR="0002111F">
        <w:rPr>
          <w:color w:val="575757"/>
        </w:rPr>
        <w:t xml:space="preserve">. </w:t>
      </w:r>
      <w:proofErr w:type="spellStart"/>
      <w:r w:rsidR="006E6DC1">
        <w:rPr>
          <w:color w:val="575757"/>
        </w:rPr>
        <w:t>Curr</w:t>
      </w:r>
      <w:proofErr w:type="spellEnd"/>
      <w:r w:rsidR="0002111F">
        <w:rPr>
          <w:color w:val="575757"/>
        </w:rPr>
        <w:t>.</w:t>
      </w:r>
      <w:r w:rsidR="006E6DC1">
        <w:rPr>
          <w:color w:val="575757"/>
        </w:rPr>
        <w:t xml:space="preserve"> </w:t>
      </w:r>
      <w:proofErr w:type="spellStart"/>
      <w:r w:rsidR="006E6DC1">
        <w:rPr>
          <w:color w:val="575757"/>
        </w:rPr>
        <w:t>Opin</w:t>
      </w:r>
      <w:proofErr w:type="spellEnd"/>
      <w:r w:rsidR="006E6DC1">
        <w:rPr>
          <w:color w:val="575757"/>
        </w:rPr>
        <w:t xml:space="preserve">. </w:t>
      </w:r>
      <w:proofErr w:type="spellStart"/>
      <w:r w:rsidR="006E6DC1">
        <w:rPr>
          <w:color w:val="575757"/>
        </w:rPr>
        <w:t>Electrochem</w:t>
      </w:r>
      <w:proofErr w:type="spellEnd"/>
      <w:r w:rsidR="006E6DC1">
        <w:rPr>
          <w:color w:val="575757"/>
        </w:rPr>
        <w:t>.</w:t>
      </w:r>
      <w:r w:rsidR="0002111F">
        <w:rPr>
          <w:color w:val="575757"/>
        </w:rPr>
        <w:t xml:space="preserve">, </w:t>
      </w:r>
      <w:r w:rsidR="006E6DC1">
        <w:rPr>
          <w:color w:val="575757"/>
        </w:rPr>
        <w:t>16</w:t>
      </w:r>
      <w:r>
        <w:rPr>
          <w:color w:val="575757"/>
        </w:rPr>
        <w:t>:</w:t>
      </w:r>
      <w:r w:rsidR="0002111F">
        <w:rPr>
          <w:color w:val="575757"/>
          <w:spacing w:val="-32"/>
        </w:rPr>
        <w:t xml:space="preserve"> </w:t>
      </w:r>
      <w:r w:rsidR="006E6DC1">
        <w:rPr>
          <w:color w:val="575757"/>
        </w:rPr>
        <w:t>134</w:t>
      </w:r>
      <w:r w:rsidR="0002111F">
        <w:rPr>
          <w:color w:val="575757"/>
        </w:rPr>
        <w:t>–</w:t>
      </w:r>
      <w:r w:rsidR="006E6DC1">
        <w:rPr>
          <w:color w:val="575757"/>
        </w:rPr>
        <w:t>142</w:t>
      </w:r>
    </w:p>
    <w:p w:rsidR="00681B37" w:rsidRDefault="00681B37" w:rsidP="00100984">
      <w:pPr>
        <w:pStyle w:val="a3"/>
        <w:numPr>
          <w:ilvl w:val="0"/>
          <w:numId w:val="3"/>
        </w:numPr>
        <w:tabs>
          <w:tab w:val="left" w:pos="830"/>
        </w:tabs>
        <w:spacing w:before="1" w:after="240"/>
        <w:ind w:right="678"/>
        <w:jc w:val="both"/>
        <w:rPr>
          <w:color w:val="575757"/>
        </w:rPr>
      </w:pPr>
      <w:r>
        <w:rPr>
          <w:color w:val="575757"/>
        </w:rPr>
        <w:t xml:space="preserve">Zhou, Y., Fang, Y., </w:t>
      </w:r>
      <w:proofErr w:type="spellStart"/>
      <w:r>
        <w:rPr>
          <w:color w:val="575757"/>
        </w:rPr>
        <w:t>Ramasamy</w:t>
      </w:r>
      <w:proofErr w:type="spellEnd"/>
      <w:r>
        <w:rPr>
          <w:color w:val="575757"/>
        </w:rPr>
        <w:t>, R.P., 2019. Non-covalent functionalization of carbon nanotubes for electrochemical biosensor development. Sensors, 19(2): 392</w:t>
      </w:r>
    </w:p>
    <w:p w:rsidR="00681B37" w:rsidRDefault="00C853BF" w:rsidP="00681B37">
      <w:pPr>
        <w:pStyle w:val="a3"/>
        <w:numPr>
          <w:ilvl w:val="0"/>
          <w:numId w:val="3"/>
        </w:numPr>
        <w:tabs>
          <w:tab w:val="left" w:pos="830"/>
        </w:tabs>
        <w:spacing w:before="1" w:after="240"/>
        <w:ind w:right="678"/>
        <w:rPr>
          <w:color w:val="575757"/>
        </w:rPr>
      </w:pPr>
      <w:proofErr w:type="spellStart"/>
      <w:r>
        <w:rPr>
          <w:color w:val="575757"/>
        </w:rPr>
        <w:t>Barek</w:t>
      </w:r>
      <w:proofErr w:type="spellEnd"/>
      <w:r>
        <w:rPr>
          <w:color w:val="575757"/>
        </w:rPr>
        <w:t xml:space="preserve">, J., 2021. How to improve the performance of electrochemical sensors via minimization of electrode passivation. </w:t>
      </w:r>
      <w:proofErr w:type="spellStart"/>
      <w:r>
        <w:rPr>
          <w:color w:val="575757"/>
        </w:rPr>
        <w:t>Chemosensors</w:t>
      </w:r>
      <w:proofErr w:type="spellEnd"/>
      <w:r>
        <w:rPr>
          <w:color w:val="575757"/>
        </w:rPr>
        <w:t>, 9(1):12</w:t>
      </w:r>
    </w:p>
    <w:p w:rsidR="00681B37" w:rsidRDefault="00681B37" w:rsidP="00681B37">
      <w:pPr>
        <w:pStyle w:val="a3"/>
        <w:tabs>
          <w:tab w:val="left" w:pos="830"/>
        </w:tabs>
        <w:spacing w:before="1"/>
        <w:ind w:right="678"/>
        <w:rPr>
          <w:color w:val="575757"/>
        </w:rPr>
      </w:pPr>
    </w:p>
    <w:p w:rsidR="0007588E" w:rsidRDefault="0007588E">
      <w:pPr>
        <w:pStyle w:val="a3"/>
        <w:spacing w:before="6"/>
      </w:pPr>
    </w:p>
    <w:p w:rsidR="0007588E" w:rsidRDefault="0002111F">
      <w:pPr>
        <w:pStyle w:val="1"/>
        <w:numPr>
          <w:ilvl w:val="0"/>
          <w:numId w:val="1"/>
        </w:numPr>
        <w:tabs>
          <w:tab w:val="left" w:pos="1551"/>
        </w:tabs>
        <w:ind w:left="1550"/>
      </w:pPr>
      <w:r>
        <w:rPr>
          <w:color w:val="575757"/>
        </w:rPr>
        <w:t>Biography:</w:t>
      </w:r>
    </w:p>
    <w:p w:rsidR="0007588E" w:rsidRPr="004B2636" w:rsidRDefault="004B2636">
      <w:pPr>
        <w:pStyle w:val="a3"/>
        <w:spacing w:before="110"/>
        <w:ind w:left="110" w:right="115"/>
        <w:jc w:val="both"/>
      </w:pPr>
      <w:proofErr w:type="spellStart"/>
      <w:r w:rsidRPr="004B2636">
        <w:rPr>
          <w:color w:val="575757"/>
        </w:rPr>
        <w:t>Korotkova</w:t>
      </w:r>
      <w:proofErr w:type="spellEnd"/>
      <w:r w:rsidRPr="004B2636">
        <w:rPr>
          <w:color w:val="575757"/>
        </w:rPr>
        <w:t xml:space="preserve"> Elena </w:t>
      </w:r>
      <w:proofErr w:type="spellStart"/>
      <w:r w:rsidRPr="004B2636">
        <w:rPr>
          <w:color w:val="575757"/>
        </w:rPr>
        <w:t>Ivanovna</w:t>
      </w:r>
      <w:proofErr w:type="spellEnd"/>
      <w:r w:rsidR="0002111F" w:rsidRPr="004B2636">
        <w:rPr>
          <w:color w:val="575757"/>
        </w:rPr>
        <w:t xml:space="preserve"> has completed h</w:t>
      </w:r>
      <w:r w:rsidRPr="004B2636">
        <w:rPr>
          <w:color w:val="575757"/>
        </w:rPr>
        <w:t>er</w:t>
      </w:r>
      <w:r w:rsidR="0002111F" w:rsidRPr="004B2636">
        <w:rPr>
          <w:color w:val="575757"/>
        </w:rPr>
        <w:t xml:space="preserve"> PhD from </w:t>
      </w:r>
      <w:r w:rsidRPr="004B2636">
        <w:rPr>
          <w:color w:val="575757"/>
        </w:rPr>
        <w:t xml:space="preserve">Tomsk Polytechnic </w:t>
      </w:r>
      <w:r w:rsidR="0002111F" w:rsidRPr="004B2636">
        <w:rPr>
          <w:color w:val="575757"/>
        </w:rPr>
        <w:t xml:space="preserve">University, </w:t>
      </w:r>
      <w:r w:rsidRPr="004B2636">
        <w:rPr>
          <w:color w:val="575757"/>
        </w:rPr>
        <w:t>Tomsk</w:t>
      </w:r>
      <w:r w:rsidR="0002111F" w:rsidRPr="004B2636">
        <w:rPr>
          <w:color w:val="575757"/>
        </w:rPr>
        <w:t xml:space="preserve">. </w:t>
      </w:r>
      <w:r w:rsidRPr="004B2636">
        <w:rPr>
          <w:color w:val="575757"/>
        </w:rPr>
        <w:t xml:space="preserve">Professor </w:t>
      </w:r>
      <w:proofErr w:type="spellStart"/>
      <w:r w:rsidRPr="004B2636">
        <w:rPr>
          <w:color w:val="575757"/>
        </w:rPr>
        <w:t>Korotkova</w:t>
      </w:r>
      <w:proofErr w:type="spellEnd"/>
      <w:r w:rsidRPr="004B2636">
        <w:rPr>
          <w:color w:val="575757"/>
        </w:rPr>
        <w:t xml:space="preserve"> E.I. </w:t>
      </w:r>
      <w:r w:rsidR="0002111F" w:rsidRPr="004B2636">
        <w:rPr>
          <w:color w:val="575757"/>
        </w:rPr>
        <w:t xml:space="preserve">is the </w:t>
      </w:r>
      <w:r w:rsidRPr="004B2636">
        <w:rPr>
          <w:color w:val="575757"/>
        </w:rPr>
        <w:t>head of chemical engineering department of Earth sciences &amp; Engineering School in TPU</w:t>
      </w:r>
      <w:r w:rsidR="0002111F" w:rsidRPr="004B2636">
        <w:rPr>
          <w:color w:val="575757"/>
        </w:rPr>
        <w:t xml:space="preserve">. </w:t>
      </w:r>
      <w:r w:rsidRPr="004B2636">
        <w:rPr>
          <w:color w:val="575757"/>
        </w:rPr>
        <w:t>She</w:t>
      </w:r>
      <w:r w:rsidR="0002111F" w:rsidRPr="004B2636">
        <w:rPr>
          <w:color w:val="575757"/>
        </w:rPr>
        <w:t xml:space="preserve"> has published more than </w:t>
      </w:r>
      <w:r w:rsidRPr="004B2636">
        <w:rPr>
          <w:color w:val="575757"/>
        </w:rPr>
        <w:t>140</w:t>
      </w:r>
      <w:r w:rsidR="0002111F" w:rsidRPr="004B2636">
        <w:rPr>
          <w:color w:val="575757"/>
        </w:rPr>
        <w:t xml:space="preserve"> papers in reputed journals and has been serving as an ed</w:t>
      </w:r>
      <w:r w:rsidRPr="004B2636">
        <w:rPr>
          <w:color w:val="575757"/>
        </w:rPr>
        <w:t>itorial board member of repute.</w:t>
      </w:r>
      <w:r>
        <w:rPr>
          <w:color w:val="575757"/>
        </w:rPr>
        <w:t xml:space="preserve"> The sphere of scientific interests: analytical chemistry, electrochemistry, biosensors, nanomaterials.</w:t>
      </w:r>
    </w:p>
    <w:p w:rsidR="0007588E" w:rsidRDefault="0007588E">
      <w:pPr>
        <w:pStyle w:val="a3"/>
        <w:spacing w:before="6"/>
      </w:pPr>
    </w:p>
    <w:p w:rsidR="0007588E" w:rsidRPr="00AC635D" w:rsidRDefault="0002111F">
      <w:pPr>
        <w:pStyle w:val="1"/>
        <w:numPr>
          <w:ilvl w:val="0"/>
          <w:numId w:val="1"/>
        </w:numPr>
        <w:tabs>
          <w:tab w:val="left" w:pos="1550"/>
          <w:tab w:val="left" w:pos="1551"/>
        </w:tabs>
        <w:ind w:left="1550"/>
      </w:pPr>
      <w:r>
        <w:rPr>
          <w:color w:val="575757"/>
        </w:rPr>
        <w:t>Presenting author</w:t>
      </w:r>
      <w:r>
        <w:rPr>
          <w:color w:val="575757"/>
          <w:spacing w:val="-4"/>
        </w:rPr>
        <w:t xml:space="preserve"> </w:t>
      </w:r>
      <w:r>
        <w:rPr>
          <w:color w:val="575757"/>
        </w:rPr>
        <w:t>details</w:t>
      </w:r>
    </w:p>
    <w:p w:rsidR="00AC635D" w:rsidRDefault="00AC635D" w:rsidP="00AC635D">
      <w:pPr>
        <w:pStyle w:val="1"/>
        <w:tabs>
          <w:tab w:val="left" w:pos="1550"/>
          <w:tab w:val="left" w:pos="1551"/>
        </w:tabs>
        <w:ind w:firstLine="0"/>
      </w:pPr>
    </w:p>
    <w:p w:rsidR="0007588E" w:rsidRDefault="00AC635D">
      <w:pPr>
        <w:pStyle w:val="a3"/>
        <w:spacing w:before="6"/>
        <w:rPr>
          <w:b/>
          <w:sz w:val="15"/>
        </w:rPr>
      </w:pPr>
      <w:r>
        <w:rPr>
          <w:b/>
          <w:noProof/>
          <w:sz w:val="15"/>
          <w:lang w:val="ru-RU" w:eastAsia="ru-RU"/>
        </w:rPr>
        <w:drawing>
          <wp:inline distT="0" distB="0" distL="0" distR="0">
            <wp:extent cx="2028825" cy="2350934"/>
            <wp:effectExtent l="0" t="0" r="0" b="0"/>
            <wp:docPr id="2" name="Рисунок 2" descr="C:\Users\Ольга\Desktop\WhatsApp Image 2022-04-04 at 22.20.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льга\Desktop\WhatsApp Image 2022-04-04 at 22.20.30 (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2124" cy="2354757"/>
                    </a:xfrm>
                    <a:prstGeom prst="rect">
                      <a:avLst/>
                    </a:prstGeom>
                    <a:noFill/>
                    <a:ln>
                      <a:noFill/>
                    </a:ln>
                  </pic:spPr>
                </pic:pic>
              </a:graphicData>
            </a:graphic>
          </wp:inline>
        </w:drawing>
      </w:r>
    </w:p>
    <w:p w:rsidR="003E3C0D" w:rsidRDefault="003E3C0D" w:rsidP="003E3C0D">
      <w:pPr>
        <w:pStyle w:val="a3"/>
        <w:ind w:left="108" w:right="2478"/>
        <w:rPr>
          <w:color w:val="575757"/>
        </w:rPr>
      </w:pPr>
    </w:p>
    <w:p w:rsidR="003E3C0D" w:rsidRDefault="0002111F" w:rsidP="003E3C0D">
      <w:pPr>
        <w:pStyle w:val="a3"/>
        <w:ind w:left="108" w:right="2478"/>
        <w:rPr>
          <w:color w:val="575757"/>
        </w:rPr>
      </w:pPr>
      <w:r>
        <w:rPr>
          <w:color w:val="575757"/>
        </w:rPr>
        <w:t xml:space="preserve">Full Name: </w:t>
      </w:r>
      <w:r w:rsidR="003E3C0D">
        <w:rPr>
          <w:color w:val="575757"/>
        </w:rPr>
        <w:t xml:space="preserve">Elena </w:t>
      </w:r>
      <w:proofErr w:type="spellStart"/>
      <w:r w:rsidR="003E3C0D">
        <w:rPr>
          <w:color w:val="575757"/>
        </w:rPr>
        <w:t>Ivanovna</w:t>
      </w:r>
      <w:proofErr w:type="spellEnd"/>
      <w:r w:rsidR="003E3C0D">
        <w:rPr>
          <w:color w:val="575757"/>
        </w:rPr>
        <w:t xml:space="preserve"> </w:t>
      </w:r>
      <w:proofErr w:type="spellStart"/>
      <w:r w:rsidR="003E3C0D">
        <w:rPr>
          <w:color w:val="575757"/>
        </w:rPr>
        <w:t>Korotkova</w:t>
      </w:r>
      <w:proofErr w:type="spellEnd"/>
      <w:r>
        <w:rPr>
          <w:color w:val="575757"/>
        </w:rPr>
        <w:t xml:space="preserve"> </w:t>
      </w:r>
      <w:r w:rsidR="003E3C0D">
        <w:rPr>
          <w:color w:val="575757"/>
        </w:rPr>
        <w:t>e-</w:t>
      </w:r>
      <w:proofErr w:type="spellStart"/>
      <w:r w:rsidR="003E3C0D">
        <w:rPr>
          <w:color w:val="575757"/>
        </w:rPr>
        <w:t>mal</w:t>
      </w:r>
      <w:proofErr w:type="spellEnd"/>
      <w:r w:rsidR="003E3C0D">
        <w:rPr>
          <w:color w:val="575757"/>
        </w:rPr>
        <w:t>: eikor@mail.ru</w:t>
      </w:r>
    </w:p>
    <w:p w:rsidR="0007588E" w:rsidRDefault="0002111F" w:rsidP="00F84E7F">
      <w:pPr>
        <w:pStyle w:val="a3"/>
        <w:spacing w:line="207" w:lineRule="exact"/>
        <w:ind w:left="108" w:right="633"/>
      </w:pPr>
      <w:r>
        <w:rPr>
          <w:color w:val="575757"/>
        </w:rPr>
        <w:t>Session name/ number:</w:t>
      </w:r>
      <w:r w:rsidR="00F84E7F">
        <w:rPr>
          <w:color w:val="575757"/>
        </w:rPr>
        <w:t xml:space="preserve"> Polymer &amp; Analytical Chemistry</w:t>
      </w:r>
    </w:p>
    <w:p w:rsidR="003E3C0D" w:rsidRDefault="0002111F" w:rsidP="003E3C0D">
      <w:pPr>
        <w:pStyle w:val="a3"/>
        <w:ind w:left="108" w:right="2478"/>
        <w:rPr>
          <w:color w:val="575757"/>
        </w:rPr>
      </w:pPr>
      <w:r>
        <w:rPr>
          <w:color w:val="575757"/>
        </w:rPr>
        <w:t>Category: Poster presentation</w:t>
      </w:r>
    </w:p>
    <w:sectPr w:rsidR="003E3C0D">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4232B"/>
    <w:multiLevelType w:val="hybridMultilevel"/>
    <w:tmpl w:val="76784070"/>
    <w:lvl w:ilvl="0" w:tplc="622E1066">
      <w:start w:val="1"/>
      <w:numFmt w:val="decimal"/>
      <w:lvlText w:val="%1"/>
      <w:lvlJc w:val="left"/>
      <w:pPr>
        <w:ind w:left="830" w:hanging="360"/>
      </w:pPr>
      <w:rPr>
        <w:rFonts w:hint="default"/>
      </w:rPr>
    </w:lvl>
    <w:lvl w:ilvl="1" w:tplc="04190019" w:tentative="1">
      <w:start w:val="1"/>
      <w:numFmt w:val="lowerLetter"/>
      <w:lvlText w:val="%2."/>
      <w:lvlJc w:val="left"/>
      <w:pPr>
        <w:ind w:left="1550" w:hanging="360"/>
      </w:pPr>
    </w:lvl>
    <w:lvl w:ilvl="2" w:tplc="0419001B" w:tentative="1">
      <w:start w:val="1"/>
      <w:numFmt w:val="lowerRoman"/>
      <w:lvlText w:val="%3."/>
      <w:lvlJc w:val="right"/>
      <w:pPr>
        <w:ind w:left="2270" w:hanging="180"/>
      </w:pPr>
    </w:lvl>
    <w:lvl w:ilvl="3" w:tplc="0419000F" w:tentative="1">
      <w:start w:val="1"/>
      <w:numFmt w:val="decimal"/>
      <w:lvlText w:val="%4."/>
      <w:lvlJc w:val="left"/>
      <w:pPr>
        <w:ind w:left="2990" w:hanging="360"/>
      </w:pPr>
    </w:lvl>
    <w:lvl w:ilvl="4" w:tplc="04190019" w:tentative="1">
      <w:start w:val="1"/>
      <w:numFmt w:val="lowerLetter"/>
      <w:lvlText w:val="%5."/>
      <w:lvlJc w:val="left"/>
      <w:pPr>
        <w:ind w:left="3710" w:hanging="360"/>
      </w:pPr>
    </w:lvl>
    <w:lvl w:ilvl="5" w:tplc="0419001B" w:tentative="1">
      <w:start w:val="1"/>
      <w:numFmt w:val="lowerRoman"/>
      <w:lvlText w:val="%6."/>
      <w:lvlJc w:val="right"/>
      <w:pPr>
        <w:ind w:left="4430" w:hanging="180"/>
      </w:pPr>
    </w:lvl>
    <w:lvl w:ilvl="6" w:tplc="0419000F" w:tentative="1">
      <w:start w:val="1"/>
      <w:numFmt w:val="decimal"/>
      <w:lvlText w:val="%7."/>
      <w:lvlJc w:val="left"/>
      <w:pPr>
        <w:ind w:left="5150" w:hanging="360"/>
      </w:pPr>
    </w:lvl>
    <w:lvl w:ilvl="7" w:tplc="04190019" w:tentative="1">
      <w:start w:val="1"/>
      <w:numFmt w:val="lowerLetter"/>
      <w:lvlText w:val="%8."/>
      <w:lvlJc w:val="left"/>
      <w:pPr>
        <w:ind w:left="5870" w:hanging="360"/>
      </w:pPr>
    </w:lvl>
    <w:lvl w:ilvl="8" w:tplc="0419001B" w:tentative="1">
      <w:start w:val="1"/>
      <w:numFmt w:val="lowerRoman"/>
      <w:lvlText w:val="%9."/>
      <w:lvlJc w:val="right"/>
      <w:pPr>
        <w:ind w:left="6590" w:hanging="180"/>
      </w:pPr>
    </w:lvl>
  </w:abstractNum>
  <w:abstractNum w:abstractNumId="1">
    <w:nsid w:val="564B4E73"/>
    <w:multiLevelType w:val="hybridMultilevel"/>
    <w:tmpl w:val="CC36EE4A"/>
    <w:lvl w:ilvl="0" w:tplc="2B6ADBFA">
      <w:start w:val="2"/>
      <w:numFmt w:val="decimal"/>
      <w:lvlText w:val="%1."/>
      <w:lvlJc w:val="left"/>
      <w:pPr>
        <w:ind w:left="830" w:hanging="360"/>
      </w:pPr>
      <w:rPr>
        <w:rFonts w:ascii="Times New Roman" w:eastAsia="Times New Roman" w:hAnsi="Times New Roman" w:cs="Times New Roman" w:hint="default"/>
        <w:color w:val="575757"/>
        <w:spacing w:val="0"/>
        <w:w w:val="96"/>
        <w:sz w:val="19"/>
        <w:szCs w:val="19"/>
        <w:lang w:val="en-US" w:eastAsia="en-US" w:bidi="ar-SA"/>
      </w:rPr>
    </w:lvl>
    <w:lvl w:ilvl="1" w:tplc="9556A162">
      <w:numFmt w:val="bullet"/>
      <w:lvlText w:val="•"/>
      <w:lvlJc w:val="left"/>
      <w:pPr>
        <w:ind w:left="1300" w:hanging="360"/>
      </w:pPr>
      <w:rPr>
        <w:rFonts w:hint="default"/>
        <w:lang w:val="en-US" w:eastAsia="en-US" w:bidi="ar-SA"/>
      </w:rPr>
    </w:lvl>
    <w:lvl w:ilvl="2" w:tplc="BB30C750">
      <w:numFmt w:val="bullet"/>
      <w:lvlText w:val="•"/>
      <w:lvlJc w:val="left"/>
      <w:pPr>
        <w:ind w:left="1760" w:hanging="360"/>
      </w:pPr>
      <w:rPr>
        <w:rFonts w:hint="default"/>
        <w:lang w:val="en-US" w:eastAsia="en-US" w:bidi="ar-SA"/>
      </w:rPr>
    </w:lvl>
    <w:lvl w:ilvl="3" w:tplc="D0DAF856">
      <w:numFmt w:val="bullet"/>
      <w:lvlText w:val="•"/>
      <w:lvlJc w:val="left"/>
      <w:pPr>
        <w:ind w:left="2221" w:hanging="360"/>
      </w:pPr>
      <w:rPr>
        <w:rFonts w:hint="default"/>
        <w:lang w:val="en-US" w:eastAsia="en-US" w:bidi="ar-SA"/>
      </w:rPr>
    </w:lvl>
    <w:lvl w:ilvl="4" w:tplc="7F4265D2">
      <w:numFmt w:val="bullet"/>
      <w:lvlText w:val="•"/>
      <w:lvlJc w:val="left"/>
      <w:pPr>
        <w:ind w:left="2681" w:hanging="360"/>
      </w:pPr>
      <w:rPr>
        <w:rFonts w:hint="default"/>
        <w:lang w:val="en-US" w:eastAsia="en-US" w:bidi="ar-SA"/>
      </w:rPr>
    </w:lvl>
    <w:lvl w:ilvl="5" w:tplc="83722E2C">
      <w:numFmt w:val="bullet"/>
      <w:lvlText w:val="•"/>
      <w:lvlJc w:val="left"/>
      <w:pPr>
        <w:ind w:left="3141" w:hanging="360"/>
      </w:pPr>
      <w:rPr>
        <w:rFonts w:hint="default"/>
        <w:lang w:val="en-US" w:eastAsia="en-US" w:bidi="ar-SA"/>
      </w:rPr>
    </w:lvl>
    <w:lvl w:ilvl="6" w:tplc="9C701FE2">
      <w:numFmt w:val="bullet"/>
      <w:lvlText w:val="•"/>
      <w:lvlJc w:val="left"/>
      <w:pPr>
        <w:ind w:left="3602" w:hanging="360"/>
      </w:pPr>
      <w:rPr>
        <w:rFonts w:hint="default"/>
        <w:lang w:val="en-US" w:eastAsia="en-US" w:bidi="ar-SA"/>
      </w:rPr>
    </w:lvl>
    <w:lvl w:ilvl="7" w:tplc="8B164C1C">
      <w:numFmt w:val="bullet"/>
      <w:lvlText w:val="•"/>
      <w:lvlJc w:val="left"/>
      <w:pPr>
        <w:ind w:left="4062" w:hanging="360"/>
      </w:pPr>
      <w:rPr>
        <w:rFonts w:hint="default"/>
        <w:lang w:val="en-US" w:eastAsia="en-US" w:bidi="ar-SA"/>
      </w:rPr>
    </w:lvl>
    <w:lvl w:ilvl="8" w:tplc="4E569112">
      <w:numFmt w:val="bullet"/>
      <w:lvlText w:val="•"/>
      <w:lvlJc w:val="left"/>
      <w:pPr>
        <w:ind w:left="4522" w:hanging="360"/>
      </w:pPr>
      <w:rPr>
        <w:rFonts w:hint="default"/>
        <w:lang w:val="en-US" w:eastAsia="en-US" w:bidi="ar-SA"/>
      </w:rPr>
    </w:lvl>
  </w:abstractNum>
  <w:abstractNum w:abstractNumId="2">
    <w:nsid w:val="7D6975A7"/>
    <w:multiLevelType w:val="hybridMultilevel"/>
    <w:tmpl w:val="AB78BFAC"/>
    <w:lvl w:ilvl="0" w:tplc="B55620F2">
      <w:start w:val="1"/>
      <w:numFmt w:val="upperRoman"/>
      <w:lvlText w:val="%1."/>
      <w:lvlJc w:val="left"/>
      <w:pPr>
        <w:ind w:left="1546" w:hanging="447"/>
      </w:pPr>
      <w:rPr>
        <w:rFonts w:ascii="Times New Roman" w:eastAsia="Times New Roman" w:hAnsi="Times New Roman" w:cs="Times New Roman" w:hint="default"/>
        <w:b/>
        <w:bCs/>
        <w:color w:val="575757"/>
        <w:w w:val="96"/>
        <w:sz w:val="19"/>
        <w:szCs w:val="19"/>
        <w:lang w:val="en-US" w:eastAsia="en-US" w:bidi="ar-SA"/>
      </w:rPr>
    </w:lvl>
    <w:lvl w:ilvl="1" w:tplc="70525E0C">
      <w:numFmt w:val="bullet"/>
      <w:lvlText w:val="•"/>
      <w:lvlJc w:val="left"/>
      <w:pPr>
        <w:ind w:left="1921" w:hanging="447"/>
      </w:pPr>
      <w:rPr>
        <w:rFonts w:hint="default"/>
        <w:lang w:val="en-US" w:eastAsia="en-US" w:bidi="ar-SA"/>
      </w:rPr>
    </w:lvl>
    <w:lvl w:ilvl="2" w:tplc="6BE845F4">
      <w:numFmt w:val="bullet"/>
      <w:lvlText w:val="•"/>
      <w:lvlJc w:val="left"/>
      <w:pPr>
        <w:ind w:left="2303" w:hanging="447"/>
      </w:pPr>
      <w:rPr>
        <w:rFonts w:hint="default"/>
        <w:lang w:val="en-US" w:eastAsia="en-US" w:bidi="ar-SA"/>
      </w:rPr>
    </w:lvl>
    <w:lvl w:ilvl="3" w:tplc="136C6836">
      <w:numFmt w:val="bullet"/>
      <w:lvlText w:val="•"/>
      <w:lvlJc w:val="left"/>
      <w:pPr>
        <w:ind w:left="2685" w:hanging="447"/>
      </w:pPr>
      <w:rPr>
        <w:rFonts w:hint="default"/>
        <w:lang w:val="en-US" w:eastAsia="en-US" w:bidi="ar-SA"/>
      </w:rPr>
    </w:lvl>
    <w:lvl w:ilvl="4" w:tplc="6118373C">
      <w:numFmt w:val="bullet"/>
      <w:lvlText w:val="•"/>
      <w:lvlJc w:val="left"/>
      <w:pPr>
        <w:ind w:left="3067" w:hanging="447"/>
      </w:pPr>
      <w:rPr>
        <w:rFonts w:hint="default"/>
        <w:lang w:val="en-US" w:eastAsia="en-US" w:bidi="ar-SA"/>
      </w:rPr>
    </w:lvl>
    <w:lvl w:ilvl="5" w:tplc="70C0D428">
      <w:numFmt w:val="bullet"/>
      <w:lvlText w:val="•"/>
      <w:lvlJc w:val="left"/>
      <w:pPr>
        <w:ind w:left="3449" w:hanging="447"/>
      </w:pPr>
      <w:rPr>
        <w:rFonts w:hint="default"/>
        <w:lang w:val="en-US" w:eastAsia="en-US" w:bidi="ar-SA"/>
      </w:rPr>
    </w:lvl>
    <w:lvl w:ilvl="6" w:tplc="B87CE294">
      <w:numFmt w:val="bullet"/>
      <w:lvlText w:val="•"/>
      <w:lvlJc w:val="left"/>
      <w:pPr>
        <w:ind w:left="3831" w:hanging="447"/>
      </w:pPr>
      <w:rPr>
        <w:rFonts w:hint="default"/>
        <w:lang w:val="en-US" w:eastAsia="en-US" w:bidi="ar-SA"/>
      </w:rPr>
    </w:lvl>
    <w:lvl w:ilvl="7" w:tplc="E9142E60">
      <w:numFmt w:val="bullet"/>
      <w:lvlText w:val="•"/>
      <w:lvlJc w:val="left"/>
      <w:pPr>
        <w:ind w:left="4213" w:hanging="447"/>
      </w:pPr>
      <w:rPr>
        <w:rFonts w:hint="default"/>
        <w:lang w:val="en-US" w:eastAsia="en-US" w:bidi="ar-SA"/>
      </w:rPr>
    </w:lvl>
    <w:lvl w:ilvl="8" w:tplc="899C8EE6">
      <w:numFmt w:val="bullet"/>
      <w:lvlText w:val="•"/>
      <w:lvlJc w:val="left"/>
      <w:pPr>
        <w:ind w:left="4595" w:hanging="447"/>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88E"/>
    <w:rsid w:val="00000915"/>
    <w:rsid w:val="0002111F"/>
    <w:rsid w:val="00036064"/>
    <w:rsid w:val="0007588E"/>
    <w:rsid w:val="000B2E76"/>
    <w:rsid w:val="00100984"/>
    <w:rsid w:val="001D22B5"/>
    <w:rsid w:val="002954B9"/>
    <w:rsid w:val="002E062A"/>
    <w:rsid w:val="00313312"/>
    <w:rsid w:val="0032646C"/>
    <w:rsid w:val="003A1CFA"/>
    <w:rsid w:val="003E36BF"/>
    <w:rsid w:val="003E3C0D"/>
    <w:rsid w:val="00400227"/>
    <w:rsid w:val="004B2636"/>
    <w:rsid w:val="005E38D8"/>
    <w:rsid w:val="0067260B"/>
    <w:rsid w:val="00681B37"/>
    <w:rsid w:val="006E6DC1"/>
    <w:rsid w:val="00751650"/>
    <w:rsid w:val="00823E78"/>
    <w:rsid w:val="009A23FB"/>
    <w:rsid w:val="009B260D"/>
    <w:rsid w:val="00AC635D"/>
    <w:rsid w:val="00AD2087"/>
    <w:rsid w:val="00BB4976"/>
    <w:rsid w:val="00BB72BF"/>
    <w:rsid w:val="00BF77FB"/>
    <w:rsid w:val="00C853BF"/>
    <w:rsid w:val="00CA3101"/>
    <w:rsid w:val="00D1145D"/>
    <w:rsid w:val="00D77EDE"/>
    <w:rsid w:val="00DE5081"/>
    <w:rsid w:val="00E26CED"/>
    <w:rsid w:val="00E613D9"/>
    <w:rsid w:val="00EB5A7A"/>
    <w:rsid w:val="00ED482A"/>
    <w:rsid w:val="00F84E7F"/>
    <w:rsid w:val="00FA4258"/>
    <w:rsid w:val="00FC5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550" w:hanging="447"/>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Title"/>
    <w:basedOn w:val="a"/>
    <w:uiPriority w:val="1"/>
    <w:qFormat/>
    <w:pPr>
      <w:spacing w:before="78"/>
      <w:ind w:left="4046" w:right="5167"/>
      <w:jc w:val="center"/>
    </w:pPr>
    <w:rPr>
      <w:b/>
      <w:bCs/>
      <w:u w:val="single" w:color="000000"/>
    </w:rPr>
  </w:style>
  <w:style w:type="paragraph" w:styleId="a5">
    <w:name w:val="List Paragraph"/>
    <w:basedOn w:val="a"/>
    <w:uiPriority w:val="1"/>
    <w:qFormat/>
    <w:pPr>
      <w:ind w:left="1550" w:hanging="447"/>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02111F"/>
    <w:rPr>
      <w:rFonts w:ascii="Tahoma" w:hAnsi="Tahoma" w:cs="Tahoma"/>
      <w:sz w:val="16"/>
      <w:szCs w:val="16"/>
    </w:rPr>
  </w:style>
  <w:style w:type="character" w:customStyle="1" w:styleId="a7">
    <w:name w:val="Текст выноски Знак"/>
    <w:basedOn w:val="a0"/>
    <w:link w:val="a6"/>
    <w:uiPriority w:val="99"/>
    <w:semiHidden/>
    <w:rsid w:val="0002111F"/>
    <w:rPr>
      <w:rFonts w:ascii="Tahoma" w:eastAsia="Times New Roman" w:hAnsi="Tahoma" w:cs="Tahoma"/>
      <w:sz w:val="16"/>
      <w:szCs w:val="16"/>
    </w:rPr>
  </w:style>
  <w:style w:type="character" w:customStyle="1" w:styleId="text">
    <w:name w:val="text"/>
    <w:basedOn w:val="a0"/>
    <w:rsid w:val="006E6DC1"/>
  </w:style>
  <w:style w:type="character" w:customStyle="1" w:styleId="author-ref">
    <w:name w:val="author-ref"/>
    <w:basedOn w:val="a0"/>
    <w:rsid w:val="006E6D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550" w:hanging="447"/>
      <w:outlineLvl w:val="0"/>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Title"/>
    <w:basedOn w:val="a"/>
    <w:uiPriority w:val="1"/>
    <w:qFormat/>
    <w:pPr>
      <w:spacing w:before="78"/>
      <w:ind w:left="4046" w:right="5167"/>
      <w:jc w:val="center"/>
    </w:pPr>
    <w:rPr>
      <w:b/>
      <w:bCs/>
      <w:u w:val="single" w:color="000000"/>
    </w:rPr>
  </w:style>
  <w:style w:type="paragraph" w:styleId="a5">
    <w:name w:val="List Paragraph"/>
    <w:basedOn w:val="a"/>
    <w:uiPriority w:val="1"/>
    <w:qFormat/>
    <w:pPr>
      <w:ind w:left="1550" w:hanging="447"/>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02111F"/>
    <w:rPr>
      <w:rFonts w:ascii="Tahoma" w:hAnsi="Tahoma" w:cs="Tahoma"/>
      <w:sz w:val="16"/>
      <w:szCs w:val="16"/>
    </w:rPr>
  </w:style>
  <w:style w:type="character" w:customStyle="1" w:styleId="a7">
    <w:name w:val="Текст выноски Знак"/>
    <w:basedOn w:val="a0"/>
    <w:link w:val="a6"/>
    <w:uiPriority w:val="99"/>
    <w:semiHidden/>
    <w:rsid w:val="0002111F"/>
    <w:rPr>
      <w:rFonts w:ascii="Tahoma" w:eastAsia="Times New Roman" w:hAnsi="Tahoma" w:cs="Tahoma"/>
      <w:sz w:val="16"/>
      <w:szCs w:val="16"/>
    </w:rPr>
  </w:style>
  <w:style w:type="character" w:customStyle="1" w:styleId="text">
    <w:name w:val="text"/>
    <w:basedOn w:val="a0"/>
    <w:rsid w:val="006E6DC1"/>
  </w:style>
  <w:style w:type="character" w:customStyle="1" w:styleId="author-ref">
    <w:name w:val="author-ref"/>
    <w:basedOn w:val="a0"/>
    <w:rsid w:val="006E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8072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561</Words>
  <Characters>3200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Paper Title (use style: paper title)</vt:lpstr>
    </vt:vector>
  </TitlesOfParts>
  <Company>Krokoz™</Company>
  <LinksUpToDate>false</LinksUpToDate>
  <CharactersWithSpaces>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Ольга</cp:lastModifiedBy>
  <cp:revision>28</cp:revision>
  <dcterms:created xsi:type="dcterms:W3CDTF">2022-04-01T01:36:00Z</dcterms:created>
  <dcterms:modified xsi:type="dcterms:W3CDTF">2022-04-04T15:32:00Z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2022-02-18T00:00:00Z</vt:filetime>
  </property>
</Properties>
</file>