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5E22E" w14:textId="6F292013" w:rsidR="00E86703" w:rsidRDefault="00E86703" w:rsidP="00E86703">
      <w:pPr>
        <w:jc w:val="center"/>
        <w:rPr>
          <w:rStyle w:val="fontstyle01"/>
          <w:rFonts w:ascii="Times New Roman" w:hAnsi="Times New Roman" w:cs="Times New Roman"/>
          <w:sz w:val="20"/>
          <w:szCs w:val="20"/>
        </w:rPr>
      </w:pPr>
      <w:r w:rsidRPr="00E86703">
        <w:rPr>
          <w:rStyle w:val="fontstyle01"/>
          <w:rFonts w:ascii="Times New Roman" w:hAnsi="Times New Roman" w:cs="Times New Roman"/>
          <w:b/>
          <w:bCs/>
          <w:sz w:val="32"/>
          <w:szCs w:val="32"/>
        </w:rPr>
        <w:t>Abstract</w:t>
      </w:r>
    </w:p>
    <w:p w14:paraId="7B075B42" w14:textId="77777777" w:rsidR="00E86703" w:rsidRDefault="00E86703" w:rsidP="00B07535">
      <w:pPr>
        <w:jc w:val="both"/>
        <w:rPr>
          <w:rStyle w:val="fontstyle01"/>
          <w:rFonts w:ascii="Times New Roman" w:hAnsi="Times New Roman" w:cs="Times New Roman"/>
          <w:sz w:val="20"/>
          <w:szCs w:val="20"/>
        </w:rPr>
      </w:pPr>
    </w:p>
    <w:p w14:paraId="1F7AB7A0" w14:textId="348EC41C" w:rsidR="00DB0F84" w:rsidRDefault="00DB0F84" w:rsidP="00B07535">
      <w:pPr>
        <w:jc w:val="both"/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Title: </w:t>
      </w:r>
      <w:r w:rsidR="00B5189E">
        <w:rPr>
          <w:rStyle w:val="fontstyle01"/>
          <w:rFonts w:ascii="Times New Roman" w:hAnsi="Times New Roman" w:cs="Times New Roman"/>
          <w:sz w:val="22"/>
          <w:szCs w:val="22"/>
        </w:rPr>
        <w:t xml:space="preserve">Understanding the </w:t>
      </w:r>
      <w:r w:rsidR="00780125">
        <w:rPr>
          <w:rStyle w:val="fontstyle01"/>
          <w:rFonts w:ascii="Times New Roman" w:hAnsi="Times New Roman" w:cs="Times New Roman"/>
          <w:sz w:val="22"/>
          <w:szCs w:val="22"/>
        </w:rPr>
        <w:t>T</w:t>
      </w:r>
      <w:r w:rsidR="00B5189E">
        <w:rPr>
          <w:rStyle w:val="fontstyle01"/>
          <w:rFonts w:ascii="Times New Roman" w:hAnsi="Times New Roman" w:cs="Times New Roman"/>
          <w:sz w:val="22"/>
          <w:szCs w:val="22"/>
        </w:rPr>
        <w:t xml:space="preserve">hermal </w:t>
      </w:r>
      <w:r w:rsidR="00780125">
        <w:rPr>
          <w:rStyle w:val="fontstyle01"/>
          <w:rFonts w:ascii="Times New Roman" w:hAnsi="Times New Roman" w:cs="Times New Roman"/>
          <w:sz w:val="22"/>
          <w:szCs w:val="22"/>
        </w:rPr>
        <w:t>S</w:t>
      </w:r>
      <w:r w:rsidR="00B5189E">
        <w:rPr>
          <w:rStyle w:val="fontstyle01"/>
          <w:rFonts w:ascii="Times New Roman" w:hAnsi="Times New Roman" w:cs="Times New Roman"/>
          <w:sz w:val="22"/>
          <w:szCs w:val="22"/>
        </w:rPr>
        <w:t xml:space="preserve">afety </w:t>
      </w:r>
      <w:r w:rsidR="00780125">
        <w:rPr>
          <w:rStyle w:val="fontstyle01"/>
          <w:rFonts w:ascii="Times New Roman" w:hAnsi="Times New Roman" w:cs="Times New Roman"/>
          <w:sz w:val="22"/>
          <w:szCs w:val="22"/>
        </w:rPr>
        <w:t>of Li Metal Batteries</w:t>
      </w:r>
    </w:p>
    <w:p w14:paraId="45F4E6F3" w14:textId="77777777" w:rsidR="00DB0F84" w:rsidRDefault="00DB0F84" w:rsidP="00B07535">
      <w:pPr>
        <w:jc w:val="both"/>
        <w:rPr>
          <w:rStyle w:val="fontstyle01"/>
          <w:rFonts w:ascii="Times New Roman" w:hAnsi="Times New Roman" w:cs="Times New Roman"/>
          <w:sz w:val="22"/>
          <w:szCs w:val="22"/>
        </w:rPr>
      </w:pPr>
    </w:p>
    <w:p w14:paraId="76DC288D" w14:textId="41E33F01" w:rsidR="00B07535" w:rsidRPr="00E86703" w:rsidRDefault="00B07535" w:rsidP="00B07535">
      <w:pPr>
        <w:jc w:val="both"/>
        <w:rPr>
          <w:rFonts w:ascii="Times New Roman" w:hAnsi="Times New Roman" w:cs="Times New Roman"/>
          <w:color w:val="000000"/>
        </w:rPr>
      </w:pP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Li metal batteries (LMBs) have </w:t>
      </w:r>
      <w:r w:rsidR="00E86703" w:rsidRPr="00E86703">
        <w:rPr>
          <w:rStyle w:val="fontstyle01"/>
          <w:rFonts w:ascii="Times New Roman" w:hAnsi="Times New Roman" w:cs="Times New Roman"/>
          <w:sz w:val="22"/>
          <w:szCs w:val="22"/>
        </w:rPr>
        <w:t>gained significant attention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as the pr</w:t>
      </w:r>
      <w:r w:rsidR="00343F96" w:rsidRPr="00E86703">
        <w:rPr>
          <w:rStyle w:val="fontstyle01"/>
          <w:rFonts w:ascii="Times New Roman" w:hAnsi="Times New Roman" w:cs="Times New Roman"/>
          <w:sz w:val="22"/>
          <w:szCs w:val="22"/>
        </w:rPr>
        <w:t>omising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candidate for next-generation batteries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owing to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high theoretical energy density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. However, the safe operation of these systems remains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a major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concern regardless of the tremendous efforts to </w:t>
      </w:r>
      <w:r w:rsidR="00343F96"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improve the cycle life and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prevent short circuits through dendrite formation. </w:t>
      </w:r>
      <w:r w:rsidR="00E507CA" w:rsidRPr="00E86703">
        <w:rPr>
          <w:rStyle w:val="fontstyle01"/>
          <w:rFonts w:ascii="Times New Roman" w:hAnsi="Times New Roman" w:cs="Times New Roman"/>
          <w:sz w:val="22"/>
          <w:szCs w:val="22"/>
        </w:rPr>
        <w:t>Herein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, we </w:t>
      </w:r>
      <w:r w:rsidR="00E507CA"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investigated the thermal runaway instigation mechanism in Li metal batteries </w:t>
      </w:r>
      <w:r w:rsidR="00343F96"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comprising two different cathode </w:t>
      </w:r>
      <w:r w:rsidR="00E86703" w:rsidRPr="00E86703">
        <w:rPr>
          <w:rStyle w:val="fontstyle01"/>
          <w:rFonts w:ascii="Times New Roman" w:hAnsi="Times New Roman" w:cs="Times New Roman"/>
          <w:sz w:val="22"/>
          <w:szCs w:val="22"/>
        </w:rPr>
        <w:t>chemistries (</w:t>
      </w:r>
      <w:r w:rsidR="00343F96" w:rsidRPr="00E86703">
        <w:rPr>
          <w:rStyle w:val="fontstyle01"/>
          <w:rFonts w:ascii="Times New Roman" w:hAnsi="Times New Roman" w:cs="Times New Roman"/>
          <w:sz w:val="22"/>
          <w:szCs w:val="22"/>
        </w:rPr>
        <w:t>Li-NMC and Li-S</w:t>
      </w:r>
      <w:r w:rsidR="00343F96"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)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employ</w:t>
      </w:r>
      <w:r w:rsidR="00E507CA" w:rsidRPr="00E86703">
        <w:rPr>
          <w:rStyle w:val="fontstyle01"/>
          <w:rFonts w:ascii="Times New Roman" w:hAnsi="Times New Roman" w:cs="Times New Roman"/>
          <w:sz w:val="22"/>
          <w:szCs w:val="22"/>
        </w:rPr>
        <w:t>ing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differential scanning calorimetry.</w:t>
      </w:r>
      <w:r w:rsidR="00E507CA"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The calorimetric measurements </w:t>
      </w:r>
      <w:r w:rsidR="00E507CA" w:rsidRPr="00E86703">
        <w:rPr>
          <w:rStyle w:val="fontstyle01"/>
          <w:rFonts w:ascii="Times New Roman" w:hAnsi="Times New Roman" w:cs="Times New Roman"/>
          <w:sz w:val="22"/>
          <w:szCs w:val="22"/>
        </w:rPr>
        <w:t>infer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separator melting together with anode-centric thermal degradation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reactions as the primary mechanism of thermal runaway. An in-house physics</w:t>
      </w:r>
      <w:r w:rsidR="00E507CA" w:rsidRPr="00E86703">
        <w:rPr>
          <w:rStyle w:val="fontstyle01"/>
          <w:rFonts w:ascii="Times New Roman" w:hAnsi="Times New Roman" w:cs="Times New Roman"/>
          <w:sz w:val="22"/>
          <w:szCs w:val="22"/>
        </w:rPr>
        <w:t>-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based modeling technique utilizes the knowledge of thermal stability at the materials level to predict the thermal safety of LMBs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for pouch cell con</w:t>
      </w:r>
      <w:r w:rsidRPr="00E86703">
        <w:rPr>
          <w:rStyle w:val="fontstyle21"/>
          <w:rFonts w:ascii="Times New Roman" w:hAnsi="Times New Roman" w:cs="Times New Roman"/>
          <w:sz w:val="22"/>
          <w:szCs w:val="22"/>
        </w:rPr>
        <w:t>fi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>guration. Simulations reveal that the thermal stability of the separator and parasitic reactions at the anode (Li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  <w:r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metal) dictate the critical onset temperature of thermal runaway in Li metal batteries. </w:t>
      </w:r>
      <w:r w:rsidR="00343F96" w:rsidRPr="00E86703">
        <w:rPr>
          <w:rStyle w:val="fontstyle01"/>
          <w:rFonts w:ascii="Times New Roman" w:hAnsi="Times New Roman" w:cs="Times New Roman"/>
          <w:sz w:val="22"/>
          <w:szCs w:val="22"/>
        </w:rPr>
        <w:t xml:space="preserve">This talk will provide an insight into the thermal runaway mechanism in Li metal batteries </w:t>
      </w:r>
      <w:r w:rsidR="00E86703" w:rsidRPr="00E86703">
        <w:rPr>
          <w:rStyle w:val="fontstyle01"/>
          <w:rFonts w:ascii="Times New Roman" w:hAnsi="Times New Roman" w:cs="Times New Roman"/>
          <w:sz w:val="22"/>
          <w:szCs w:val="22"/>
        </w:rPr>
        <w:t>at both materials level as well as cell level.</w:t>
      </w:r>
    </w:p>
    <w:p w14:paraId="2048BADA" w14:textId="77777777" w:rsidR="00343F96" w:rsidRPr="00B07535" w:rsidRDefault="00343F9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343F96" w:rsidRPr="00B07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f9433e2d">
    <w:altName w:val="Cambria"/>
    <w:panose1 w:val="00000000000000000000"/>
    <w:charset w:val="00"/>
    <w:family w:val="roman"/>
    <w:notTrueType/>
    <w:pitch w:val="default"/>
  </w:font>
  <w:font w:name="AdvOTf9433e2d+f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35"/>
    <w:rsid w:val="00343F96"/>
    <w:rsid w:val="00780125"/>
    <w:rsid w:val="00B07535"/>
    <w:rsid w:val="00B5189E"/>
    <w:rsid w:val="00DB0F84"/>
    <w:rsid w:val="00E507CA"/>
    <w:rsid w:val="00E8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E9EF8"/>
  <w15:chartTrackingRefBased/>
  <w15:docId w15:val="{E318DE53-5F64-47F8-94C5-54102DE0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07535"/>
    <w:rPr>
      <w:rFonts w:ascii="AdvOTf9433e2d" w:hAnsi="AdvOTf9433e2d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B07535"/>
    <w:rPr>
      <w:rFonts w:ascii="AdvOTf9433e2d+fb" w:hAnsi="AdvOTf9433e2d+fb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Dhanya</dc:creator>
  <cp:keywords/>
  <dc:description/>
  <cp:lastModifiedBy>Dhanya</cp:lastModifiedBy>
  <cp:revision>4</cp:revision>
  <dcterms:created xsi:type="dcterms:W3CDTF">2021-07-14T17:17:00Z</dcterms:created>
  <dcterms:modified xsi:type="dcterms:W3CDTF">2021-07-14T17:59:00Z</dcterms:modified>
</cp:coreProperties>
</file>