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31C" w:rsidRDefault="00B3631C" w:rsidP="00B3631C">
      <w:pPr>
        <w:spacing w:line="240" w:lineRule="auto"/>
        <w:contextualSpacing/>
        <w:jc w:val="center"/>
        <w:rPr>
          <w:rFonts w:ascii="Corbel" w:hAnsi="Corbel" w:cs="Tahoma"/>
          <w:b/>
          <w:sz w:val="20"/>
          <w:szCs w:val="20"/>
        </w:rPr>
      </w:pPr>
      <w:r w:rsidRPr="00B3631C">
        <w:rPr>
          <w:rFonts w:ascii="Corbel" w:hAnsi="Corbel" w:cs="Tahoma"/>
          <w:b/>
          <w:noProof/>
          <w:sz w:val="20"/>
          <w:szCs w:val="20"/>
          <w:lang w:val="en-MY" w:eastAsia="en-MY"/>
        </w:rPr>
        <w:drawing>
          <wp:inline distT="0" distB="0" distL="0" distR="0">
            <wp:extent cx="1267691" cy="1811170"/>
            <wp:effectExtent l="0" t="0" r="8890" b="0"/>
            <wp:docPr id="1" name="Picture 1" descr="F:\Dari Local C\Desktop\Current CV\28_000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ari Local C\Desktop\Current CV\28_0002_6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70100" cy="1814612"/>
                    </a:xfrm>
                    <a:prstGeom prst="rect">
                      <a:avLst/>
                    </a:prstGeom>
                    <a:noFill/>
                    <a:ln>
                      <a:noFill/>
                    </a:ln>
                  </pic:spPr>
                </pic:pic>
              </a:graphicData>
            </a:graphic>
          </wp:inline>
        </w:drawing>
      </w:r>
    </w:p>
    <w:p w:rsidR="00B3631C" w:rsidRDefault="00B3631C" w:rsidP="00B3631C">
      <w:pPr>
        <w:spacing w:line="240" w:lineRule="auto"/>
        <w:contextualSpacing/>
        <w:jc w:val="both"/>
        <w:rPr>
          <w:rFonts w:ascii="Corbel" w:hAnsi="Corbel" w:cs="Tahoma"/>
          <w:b/>
          <w:sz w:val="20"/>
          <w:szCs w:val="20"/>
        </w:rPr>
      </w:pPr>
    </w:p>
    <w:p w:rsidR="00B3631C" w:rsidRDefault="00B3631C" w:rsidP="00B3631C">
      <w:pPr>
        <w:spacing w:line="240" w:lineRule="auto"/>
        <w:contextualSpacing/>
        <w:jc w:val="both"/>
        <w:rPr>
          <w:rFonts w:ascii="Corbel" w:hAnsi="Corbel" w:cs="Tahoma"/>
          <w:b/>
          <w:sz w:val="20"/>
          <w:szCs w:val="20"/>
        </w:rPr>
      </w:pPr>
      <w:r>
        <w:rPr>
          <w:rFonts w:ascii="Corbel" w:hAnsi="Corbel" w:cs="Tahoma"/>
          <w:b/>
          <w:sz w:val="20"/>
          <w:szCs w:val="20"/>
        </w:rPr>
        <w:t>Biography</w:t>
      </w:r>
    </w:p>
    <w:p w:rsidR="00B3631C" w:rsidRDefault="00B3631C" w:rsidP="00B3631C">
      <w:pPr>
        <w:spacing w:line="240" w:lineRule="auto"/>
        <w:contextualSpacing/>
        <w:jc w:val="both"/>
        <w:rPr>
          <w:rFonts w:ascii="Corbel" w:hAnsi="Corbel" w:cs="Tahoma"/>
          <w:b/>
          <w:sz w:val="20"/>
          <w:szCs w:val="20"/>
        </w:rPr>
      </w:pPr>
    </w:p>
    <w:p w:rsidR="00B3631C" w:rsidRPr="006C1A75" w:rsidRDefault="00B3631C" w:rsidP="00B3631C">
      <w:pPr>
        <w:spacing w:line="240" w:lineRule="auto"/>
        <w:contextualSpacing/>
        <w:jc w:val="both"/>
        <w:rPr>
          <w:rFonts w:ascii="Corbel" w:hAnsi="Corbel" w:cs="Tahoma"/>
          <w:sz w:val="20"/>
          <w:szCs w:val="20"/>
        </w:rPr>
      </w:pPr>
      <w:r w:rsidRPr="00233B28">
        <w:rPr>
          <w:rFonts w:ascii="Corbel" w:hAnsi="Corbel" w:cs="Tahoma"/>
          <w:b/>
          <w:sz w:val="20"/>
          <w:szCs w:val="20"/>
        </w:rPr>
        <w:t>R</w:t>
      </w:r>
      <w:r w:rsidRPr="006C1A75">
        <w:rPr>
          <w:rFonts w:ascii="Corbel" w:hAnsi="Corbel" w:cs="Tahoma"/>
          <w:b/>
          <w:sz w:val="20"/>
          <w:szCs w:val="20"/>
        </w:rPr>
        <w:t xml:space="preserve">.A. </w:t>
      </w:r>
      <w:proofErr w:type="spellStart"/>
      <w:r w:rsidRPr="006C1A75">
        <w:rPr>
          <w:rFonts w:ascii="Corbel" w:hAnsi="Corbel" w:cs="Tahoma"/>
          <w:b/>
          <w:sz w:val="20"/>
          <w:szCs w:val="20"/>
        </w:rPr>
        <w:t>Ilyas</w:t>
      </w:r>
      <w:proofErr w:type="spellEnd"/>
      <w:r w:rsidRPr="006C1A75">
        <w:rPr>
          <w:rFonts w:ascii="Corbel" w:hAnsi="Corbel" w:cs="Tahoma"/>
          <w:sz w:val="20"/>
          <w:szCs w:val="20"/>
        </w:rPr>
        <w:t xml:space="preserve"> </w:t>
      </w:r>
      <w:r w:rsidR="006C1A75" w:rsidRPr="006C1A75">
        <w:rPr>
          <w:rFonts w:ascii="Corbel" w:hAnsi="Corbel" w:cs="Tahoma"/>
          <w:sz w:val="20"/>
          <w:szCs w:val="20"/>
        </w:rPr>
        <w:t xml:space="preserve">is a senior lecturer </w:t>
      </w:r>
      <w:r w:rsidRPr="006C1A75">
        <w:rPr>
          <w:rFonts w:ascii="Corbel" w:hAnsi="Corbel" w:cs="Tahoma"/>
          <w:sz w:val="20"/>
          <w:szCs w:val="20"/>
        </w:rPr>
        <w:t xml:space="preserve">in School of Chemical and Energy Engineering, Faculty of Engineering, </w:t>
      </w:r>
      <w:proofErr w:type="spellStart"/>
      <w:r w:rsidRPr="006C1A75">
        <w:rPr>
          <w:rFonts w:ascii="Corbel" w:hAnsi="Corbel" w:cs="Tahoma"/>
          <w:sz w:val="20"/>
          <w:szCs w:val="20"/>
        </w:rPr>
        <w:t>Universiti</w:t>
      </w:r>
      <w:proofErr w:type="spellEnd"/>
      <w:r w:rsidRPr="006C1A75">
        <w:rPr>
          <w:rFonts w:ascii="Corbel" w:hAnsi="Corbel" w:cs="Tahoma"/>
          <w:sz w:val="20"/>
          <w:szCs w:val="20"/>
        </w:rPr>
        <w:t xml:space="preserve"> </w:t>
      </w:r>
      <w:proofErr w:type="spellStart"/>
      <w:r w:rsidRPr="006C1A75">
        <w:rPr>
          <w:rFonts w:ascii="Corbel" w:hAnsi="Corbel" w:cs="Tahoma"/>
          <w:sz w:val="20"/>
          <w:szCs w:val="20"/>
        </w:rPr>
        <w:t>Teknologi</w:t>
      </w:r>
      <w:proofErr w:type="spellEnd"/>
      <w:r w:rsidRPr="006C1A75">
        <w:rPr>
          <w:rFonts w:ascii="Corbel" w:hAnsi="Corbel" w:cs="Tahoma"/>
          <w:sz w:val="20"/>
          <w:szCs w:val="20"/>
        </w:rPr>
        <w:t xml:space="preserve"> Malaysia, Malaysia. He received his Diploma in Forestry at </w:t>
      </w:r>
      <w:proofErr w:type="spellStart"/>
      <w:r w:rsidRPr="006C1A75">
        <w:rPr>
          <w:rFonts w:ascii="Corbel" w:hAnsi="Corbel" w:cs="Tahoma"/>
          <w:sz w:val="20"/>
          <w:szCs w:val="20"/>
        </w:rPr>
        <w:t>Universiti</w:t>
      </w:r>
      <w:proofErr w:type="spellEnd"/>
      <w:r w:rsidRPr="006C1A75">
        <w:rPr>
          <w:rFonts w:ascii="Corbel" w:hAnsi="Corbel" w:cs="Tahoma"/>
          <w:sz w:val="20"/>
          <w:szCs w:val="20"/>
        </w:rPr>
        <w:t xml:space="preserve"> Putra Malaysia, </w:t>
      </w:r>
      <w:proofErr w:type="spellStart"/>
      <w:r w:rsidRPr="006C1A75">
        <w:rPr>
          <w:rFonts w:ascii="Corbel" w:hAnsi="Corbel" w:cs="Tahoma"/>
          <w:sz w:val="20"/>
          <w:szCs w:val="20"/>
        </w:rPr>
        <w:t>Bintulu</w:t>
      </w:r>
      <w:proofErr w:type="spellEnd"/>
      <w:r w:rsidRPr="006C1A75">
        <w:rPr>
          <w:rFonts w:ascii="Corbel" w:hAnsi="Corbel" w:cs="Tahoma"/>
          <w:sz w:val="20"/>
          <w:szCs w:val="20"/>
        </w:rPr>
        <w:t xml:space="preserve"> Campus (UPMKB), </w:t>
      </w:r>
      <w:proofErr w:type="gramStart"/>
      <w:r w:rsidRPr="006C1A75">
        <w:rPr>
          <w:rFonts w:ascii="Corbel" w:hAnsi="Corbel" w:cs="Tahoma"/>
          <w:sz w:val="20"/>
          <w:szCs w:val="20"/>
        </w:rPr>
        <w:t>Sarawak</w:t>
      </w:r>
      <w:proofErr w:type="gramEnd"/>
      <w:r w:rsidRPr="006C1A75">
        <w:rPr>
          <w:rFonts w:ascii="Corbel" w:hAnsi="Corbel" w:cs="Tahoma"/>
          <w:sz w:val="20"/>
          <w:szCs w:val="20"/>
        </w:rPr>
        <w:t xml:space="preserve">, Malaysia from Mei 2009 to April 2012. In 2012, he was awarded the Public Service Department (JPA) scholarship to pursue his Bachelor’s Degree (BSc) in Chemical Engineering at </w:t>
      </w:r>
      <w:proofErr w:type="spellStart"/>
      <w:r w:rsidRPr="006C1A75">
        <w:rPr>
          <w:rFonts w:ascii="Corbel" w:hAnsi="Corbel" w:cs="Tahoma"/>
          <w:sz w:val="20"/>
          <w:szCs w:val="20"/>
        </w:rPr>
        <w:t>Universiti</w:t>
      </w:r>
      <w:proofErr w:type="spellEnd"/>
      <w:r w:rsidRPr="006C1A75">
        <w:rPr>
          <w:rFonts w:ascii="Corbel" w:hAnsi="Corbel" w:cs="Tahoma"/>
          <w:sz w:val="20"/>
          <w:szCs w:val="20"/>
        </w:rPr>
        <w:t xml:space="preserve"> Putra Malaysia (UPM). Upon completing his BSc. programme in 2016, he was again awarded the Graduate Research Fellowship (GRF) by the </w:t>
      </w:r>
      <w:proofErr w:type="spellStart"/>
      <w:r w:rsidRPr="006C1A75">
        <w:rPr>
          <w:rFonts w:ascii="Corbel" w:hAnsi="Corbel" w:cs="Tahoma"/>
          <w:sz w:val="20"/>
          <w:szCs w:val="20"/>
        </w:rPr>
        <w:t>Universiti</w:t>
      </w:r>
      <w:proofErr w:type="spellEnd"/>
      <w:r w:rsidRPr="006C1A75">
        <w:rPr>
          <w:rFonts w:ascii="Corbel" w:hAnsi="Corbel" w:cs="Tahoma"/>
          <w:sz w:val="20"/>
          <w:szCs w:val="20"/>
        </w:rPr>
        <w:t xml:space="preserve"> Putra Malaysia (UPM) to undertake a PhD degree in the field of Biocomposite Technology &amp; Design at Institute of Tropical Forestry and Forest Products (INTROP), UPM. R.A. </w:t>
      </w:r>
      <w:proofErr w:type="spellStart"/>
      <w:r w:rsidRPr="006C1A75">
        <w:rPr>
          <w:rFonts w:ascii="Corbel" w:hAnsi="Corbel" w:cs="Tahoma"/>
          <w:sz w:val="20"/>
          <w:szCs w:val="20"/>
        </w:rPr>
        <w:t>Ilyas’s</w:t>
      </w:r>
      <w:proofErr w:type="spellEnd"/>
      <w:r w:rsidRPr="006C1A75">
        <w:rPr>
          <w:rFonts w:ascii="Corbel" w:hAnsi="Corbel" w:cs="Tahoma"/>
          <w:sz w:val="20"/>
          <w:szCs w:val="20"/>
        </w:rPr>
        <w:t xml:space="preserve"> research interests include polymer engineering, material engineering, natural fibres, biocomposites and nanocomposites. R.A. </w:t>
      </w:r>
      <w:proofErr w:type="spellStart"/>
      <w:r w:rsidRPr="006C1A75">
        <w:rPr>
          <w:rFonts w:ascii="Corbel" w:hAnsi="Corbel" w:cs="Tahoma"/>
          <w:sz w:val="20"/>
          <w:szCs w:val="20"/>
        </w:rPr>
        <w:t>Ilyas</w:t>
      </w:r>
      <w:proofErr w:type="spellEnd"/>
      <w:r w:rsidRPr="006C1A75">
        <w:rPr>
          <w:rFonts w:ascii="Corbel" w:hAnsi="Corbel" w:cs="Tahoma"/>
          <w:sz w:val="20"/>
          <w:szCs w:val="20"/>
        </w:rPr>
        <w:t xml:space="preserve"> was the recipient of MVP Doctor of Philosophy Gold Medal Award UPM 2019, for Best PhD Thesis and Top Student Award, INTROP, UPM.  In 2018, he was awarded with Outstanding reviewer by Carbohydrate Polymers, Elsevier United Kingdom, Best Paper Award (11th AUN/SEED-Net Regional Conference on Energy Engineering), Best Paper Award (Seminar </w:t>
      </w:r>
      <w:proofErr w:type="spellStart"/>
      <w:r w:rsidRPr="006C1A75">
        <w:rPr>
          <w:rFonts w:ascii="Corbel" w:hAnsi="Corbel" w:cs="Tahoma"/>
          <w:sz w:val="20"/>
          <w:szCs w:val="20"/>
        </w:rPr>
        <w:t>Enau</w:t>
      </w:r>
      <w:proofErr w:type="spellEnd"/>
      <w:r w:rsidRPr="006C1A75">
        <w:rPr>
          <w:rFonts w:ascii="Corbel" w:hAnsi="Corbel" w:cs="Tahoma"/>
          <w:sz w:val="20"/>
          <w:szCs w:val="20"/>
        </w:rPr>
        <w:t xml:space="preserve"> </w:t>
      </w:r>
      <w:proofErr w:type="spellStart"/>
      <w:r w:rsidRPr="006C1A75">
        <w:rPr>
          <w:rFonts w:ascii="Corbel" w:hAnsi="Corbel" w:cs="Tahoma"/>
          <w:sz w:val="20"/>
          <w:szCs w:val="20"/>
        </w:rPr>
        <w:t>Kebangsaan</w:t>
      </w:r>
      <w:proofErr w:type="spellEnd"/>
      <w:r w:rsidRPr="006C1A75">
        <w:rPr>
          <w:rFonts w:ascii="Corbel" w:hAnsi="Corbel" w:cs="Tahoma"/>
          <w:sz w:val="20"/>
          <w:szCs w:val="20"/>
        </w:rPr>
        <w:t xml:space="preserve"> 2019, </w:t>
      </w:r>
      <w:proofErr w:type="spellStart"/>
      <w:r w:rsidRPr="006C1A75">
        <w:rPr>
          <w:rFonts w:ascii="Corbel" w:hAnsi="Corbel" w:cs="Tahoma"/>
          <w:sz w:val="20"/>
          <w:szCs w:val="20"/>
        </w:rPr>
        <w:t>Persatuan</w:t>
      </w:r>
      <w:proofErr w:type="spellEnd"/>
      <w:r w:rsidRPr="006C1A75">
        <w:rPr>
          <w:rFonts w:ascii="Corbel" w:hAnsi="Corbel" w:cs="Tahoma"/>
          <w:sz w:val="20"/>
          <w:szCs w:val="20"/>
        </w:rPr>
        <w:t xml:space="preserve"> Pembangunan </w:t>
      </w:r>
      <w:proofErr w:type="spellStart"/>
      <w:r w:rsidRPr="006C1A75">
        <w:rPr>
          <w:rFonts w:ascii="Corbel" w:hAnsi="Corbel" w:cs="Tahoma"/>
          <w:sz w:val="20"/>
          <w:szCs w:val="20"/>
        </w:rPr>
        <w:t>dan</w:t>
      </w:r>
      <w:proofErr w:type="spellEnd"/>
      <w:r w:rsidRPr="006C1A75">
        <w:rPr>
          <w:rFonts w:ascii="Corbel" w:hAnsi="Corbel" w:cs="Tahoma"/>
          <w:sz w:val="20"/>
          <w:szCs w:val="20"/>
        </w:rPr>
        <w:t xml:space="preserve"> </w:t>
      </w:r>
      <w:proofErr w:type="spellStart"/>
      <w:r w:rsidRPr="006C1A75">
        <w:rPr>
          <w:rFonts w:ascii="Corbel" w:hAnsi="Corbel" w:cs="Tahoma"/>
          <w:sz w:val="20"/>
          <w:szCs w:val="20"/>
        </w:rPr>
        <w:t>Industri</w:t>
      </w:r>
      <w:proofErr w:type="spellEnd"/>
      <w:r w:rsidRPr="006C1A75">
        <w:rPr>
          <w:rFonts w:ascii="Corbel" w:hAnsi="Corbel" w:cs="Tahoma"/>
          <w:sz w:val="20"/>
          <w:szCs w:val="20"/>
        </w:rPr>
        <w:t xml:space="preserve"> </w:t>
      </w:r>
      <w:proofErr w:type="spellStart"/>
      <w:r w:rsidRPr="006C1A75">
        <w:rPr>
          <w:rFonts w:ascii="Corbel" w:hAnsi="Corbel" w:cs="Tahoma"/>
          <w:sz w:val="20"/>
          <w:szCs w:val="20"/>
        </w:rPr>
        <w:t>Enau</w:t>
      </w:r>
      <w:proofErr w:type="spellEnd"/>
      <w:r w:rsidRPr="006C1A75">
        <w:rPr>
          <w:rFonts w:ascii="Corbel" w:hAnsi="Corbel" w:cs="Tahoma"/>
          <w:sz w:val="20"/>
          <w:szCs w:val="20"/>
        </w:rPr>
        <w:t xml:space="preserve"> Malaysia), and National Book Award 2018.</w:t>
      </w:r>
      <w:r w:rsidRPr="006C1A75">
        <w:rPr>
          <w:rFonts w:ascii="Corbel" w:hAnsi="Corbel"/>
          <w:sz w:val="20"/>
          <w:szCs w:val="20"/>
        </w:rPr>
        <w:t xml:space="preserve"> </w:t>
      </w:r>
      <w:r w:rsidRPr="006C1A75">
        <w:rPr>
          <w:rFonts w:ascii="Corbel" w:hAnsi="Corbel" w:cs="Tahoma"/>
          <w:sz w:val="20"/>
          <w:szCs w:val="20"/>
        </w:rPr>
        <w:t xml:space="preserve">R.A. </w:t>
      </w:r>
      <w:proofErr w:type="spellStart"/>
      <w:r w:rsidRPr="006C1A75">
        <w:rPr>
          <w:rFonts w:ascii="Corbel" w:hAnsi="Corbel" w:cs="Tahoma"/>
          <w:sz w:val="20"/>
          <w:szCs w:val="20"/>
        </w:rPr>
        <w:t>Ilyas</w:t>
      </w:r>
      <w:proofErr w:type="spellEnd"/>
      <w:r w:rsidRPr="006C1A75">
        <w:rPr>
          <w:rFonts w:ascii="Corbel" w:hAnsi="Corbel" w:cs="Tahoma"/>
          <w:sz w:val="20"/>
          <w:szCs w:val="20"/>
        </w:rPr>
        <w:t xml:space="preserve"> also was listed Among World’s Top 2% Scientist (Subject-Wise) Citation Impact during the Single Calendar Year 2019. His main research interests are: (1) Polymer Engineering (Biodegradable Polymers, Biopolymers, Polymer composites, Polymer-gels) and (2) Material Engineering (Natural fibre reinforced polymer composites, Biocomposites, Cellulose materials, Nano-composites). To date he has autho</w:t>
      </w:r>
      <w:r w:rsidR="006C1A75" w:rsidRPr="006C1A75">
        <w:rPr>
          <w:rFonts w:ascii="Corbel" w:hAnsi="Corbel" w:cs="Tahoma"/>
          <w:sz w:val="20"/>
          <w:szCs w:val="20"/>
        </w:rPr>
        <w:t>red or co-authored more than 238</w:t>
      </w:r>
      <w:r w:rsidRPr="006C1A75">
        <w:rPr>
          <w:rFonts w:ascii="Corbel" w:hAnsi="Corbel" w:cs="Tahoma"/>
          <w:sz w:val="20"/>
          <w:szCs w:val="20"/>
        </w:rPr>
        <w:t xml:space="preserve"> publicatio</w:t>
      </w:r>
      <w:r w:rsidR="006C1A75" w:rsidRPr="006C1A75">
        <w:rPr>
          <w:rFonts w:ascii="Corbel" w:hAnsi="Corbel" w:cs="Tahoma"/>
          <w:sz w:val="20"/>
          <w:szCs w:val="20"/>
        </w:rPr>
        <w:t>ns (70</w:t>
      </w:r>
      <w:r w:rsidRPr="006C1A75">
        <w:rPr>
          <w:rFonts w:ascii="Corbel" w:hAnsi="Corbel" w:cs="Tahoma"/>
          <w:sz w:val="20"/>
          <w:szCs w:val="20"/>
        </w:rPr>
        <w:t xml:space="preserve"> papers published/accepted/submitted in national and international journals, 1 aut</w:t>
      </w:r>
      <w:r w:rsidR="006C1A75" w:rsidRPr="006C1A75">
        <w:rPr>
          <w:rFonts w:ascii="Corbel" w:hAnsi="Corbel" w:cs="Tahoma"/>
          <w:sz w:val="20"/>
          <w:szCs w:val="20"/>
        </w:rPr>
        <w:t>hored books, 11 edited books, 69</w:t>
      </w:r>
      <w:r w:rsidRPr="006C1A75">
        <w:rPr>
          <w:rFonts w:ascii="Corbel" w:hAnsi="Corbel" w:cs="Tahoma"/>
          <w:sz w:val="20"/>
          <w:szCs w:val="20"/>
        </w:rPr>
        <w:t xml:space="preserve"> chapters in books, 2 research bulletin</w:t>
      </w:r>
      <w:r w:rsidR="006C1A75" w:rsidRPr="006C1A75">
        <w:rPr>
          <w:rFonts w:ascii="Corbel" w:hAnsi="Corbel" w:cs="Tahoma"/>
          <w:sz w:val="20"/>
          <w:szCs w:val="20"/>
        </w:rPr>
        <w:t>, 6</w:t>
      </w:r>
      <w:r w:rsidRPr="006C1A75">
        <w:rPr>
          <w:rFonts w:ascii="Corbel" w:hAnsi="Corbel" w:cs="Tahoma"/>
          <w:sz w:val="20"/>
          <w:szCs w:val="20"/>
        </w:rPr>
        <w:t xml:space="preserve"> Journals Special Issues as Guest Editors and 6 editor/co-editor for conference/seminar proceeding and 61 conference proceedings/seminar papers/presentations.</w:t>
      </w:r>
    </w:p>
    <w:p w:rsidR="00281550" w:rsidRPr="006C1A75" w:rsidRDefault="00281550">
      <w:pPr>
        <w:rPr>
          <w:rFonts w:ascii="Corbel" w:hAnsi="Corbel"/>
          <w:sz w:val="20"/>
          <w:szCs w:val="20"/>
        </w:rPr>
      </w:pPr>
    </w:p>
    <w:p w:rsidR="006C1A75" w:rsidRPr="00A644A6" w:rsidRDefault="00A644A6">
      <w:pPr>
        <w:rPr>
          <w:rFonts w:ascii="Corbel" w:hAnsi="Corbel"/>
          <w:b/>
          <w:sz w:val="20"/>
          <w:szCs w:val="20"/>
        </w:rPr>
      </w:pPr>
      <w:r>
        <w:rPr>
          <w:rFonts w:ascii="Corbel" w:hAnsi="Corbel"/>
          <w:sz w:val="20"/>
          <w:szCs w:val="20"/>
        </w:rPr>
        <w:t xml:space="preserve">Title: </w:t>
      </w:r>
      <w:r w:rsidR="006C1A75" w:rsidRPr="00A644A6">
        <w:rPr>
          <w:rFonts w:ascii="Corbel" w:hAnsi="Corbel"/>
          <w:b/>
          <w:sz w:val="20"/>
          <w:szCs w:val="20"/>
        </w:rPr>
        <w:t>Nanocellulos</w:t>
      </w:r>
      <w:bookmarkStart w:id="0" w:name="_GoBack"/>
      <w:bookmarkEnd w:id="0"/>
      <w:r w:rsidR="006C1A75" w:rsidRPr="00A644A6">
        <w:rPr>
          <w:rFonts w:ascii="Corbel" w:hAnsi="Corbel"/>
          <w:b/>
          <w:sz w:val="20"/>
          <w:szCs w:val="20"/>
        </w:rPr>
        <w:t>e reinforced Thermoplastic Starch (TPS) Nanocomposite</w:t>
      </w:r>
    </w:p>
    <w:p w:rsidR="00B3631C" w:rsidRPr="006C1A75" w:rsidRDefault="00B3631C">
      <w:pPr>
        <w:rPr>
          <w:rFonts w:ascii="Corbel" w:hAnsi="Corbel"/>
          <w:b/>
          <w:sz w:val="20"/>
          <w:szCs w:val="20"/>
        </w:rPr>
      </w:pPr>
      <w:r w:rsidRPr="006C1A75">
        <w:rPr>
          <w:rFonts w:ascii="Corbel" w:hAnsi="Corbel"/>
          <w:b/>
          <w:sz w:val="20"/>
          <w:szCs w:val="20"/>
        </w:rPr>
        <w:t>Abstract</w:t>
      </w:r>
    </w:p>
    <w:p w:rsidR="00B3631C" w:rsidRPr="006C1A75" w:rsidRDefault="006C1A75" w:rsidP="00227FC5">
      <w:pPr>
        <w:jc w:val="both"/>
        <w:rPr>
          <w:rFonts w:ascii="Corbel" w:hAnsi="Corbel"/>
          <w:sz w:val="20"/>
          <w:szCs w:val="20"/>
        </w:rPr>
      </w:pPr>
      <w:r w:rsidRPr="006C1A75">
        <w:rPr>
          <w:rFonts w:ascii="Corbel" w:hAnsi="Corbel"/>
          <w:sz w:val="20"/>
          <w:szCs w:val="20"/>
        </w:rPr>
        <w:t>Over the past decade, nanocellulose (NC), cellulose in the form of nanostructures, has been prove</w:t>
      </w:r>
      <w:r w:rsidR="00A644A6">
        <w:rPr>
          <w:rFonts w:ascii="Corbel" w:hAnsi="Corbel"/>
          <w:sz w:val="20"/>
          <w:szCs w:val="20"/>
        </w:rPr>
        <w:t xml:space="preserve">n </w:t>
      </w:r>
      <w:r w:rsidRPr="006C1A75">
        <w:rPr>
          <w:rFonts w:ascii="Corbel" w:hAnsi="Corbel"/>
          <w:sz w:val="20"/>
          <w:szCs w:val="20"/>
        </w:rPr>
        <w:t xml:space="preserve">to be one of the most prominent green materials of modern times. This renewable </w:t>
      </w:r>
      <w:proofErr w:type="spellStart"/>
      <w:r w:rsidRPr="006C1A75">
        <w:rPr>
          <w:rFonts w:ascii="Corbel" w:hAnsi="Corbel"/>
          <w:sz w:val="20"/>
          <w:szCs w:val="20"/>
        </w:rPr>
        <w:t>nanofiber</w:t>
      </w:r>
      <w:proofErr w:type="spellEnd"/>
      <w:r w:rsidRPr="006C1A75">
        <w:rPr>
          <w:rFonts w:ascii="Corbel" w:hAnsi="Corbel"/>
          <w:sz w:val="20"/>
          <w:szCs w:val="20"/>
        </w:rPr>
        <w:t xml:space="preserve"> has been used in wide</w:t>
      </w:r>
      <w:r w:rsidR="00B3631C" w:rsidRPr="006C1A75">
        <w:rPr>
          <w:rFonts w:ascii="Corbel" w:hAnsi="Corbel"/>
          <w:sz w:val="20"/>
          <w:szCs w:val="20"/>
        </w:rPr>
        <w:t xml:space="preserve"> range of applications </w:t>
      </w:r>
      <w:r w:rsidRPr="006C1A75">
        <w:rPr>
          <w:rFonts w:ascii="Corbel" w:hAnsi="Corbel"/>
          <w:sz w:val="20"/>
          <w:szCs w:val="20"/>
        </w:rPr>
        <w:t>from flexible packaging to advanced bio-scaffolds for tissue rege</w:t>
      </w:r>
      <w:r w:rsidRPr="006C1A75">
        <w:rPr>
          <w:rFonts w:ascii="Corbel" w:hAnsi="Corbel"/>
          <w:sz w:val="20"/>
          <w:szCs w:val="20"/>
        </w:rPr>
        <w:t>neration. It is</w:t>
      </w:r>
      <w:r w:rsidR="00B3631C" w:rsidRPr="006C1A75">
        <w:rPr>
          <w:rFonts w:ascii="Corbel" w:hAnsi="Corbel"/>
          <w:sz w:val="20"/>
          <w:szCs w:val="20"/>
        </w:rPr>
        <w:t xml:space="preserve"> </w:t>
      </w:r>
      <w:r w:rsidRPr="006C1A75">
        <w:rPr>
          <w:rFonts w:ascii="Corbel" w:hAnsi="Corbel"/>
          <w:sz w:val="20"/>
          <w:szCs w:val="20"/>
        </w:rPr>
        <w:t>due to its</w:t>
      </w:r>
      <w:r w:rsidR="00B3631C" w:rsidRPr="006C1A75">
        <w:rPr>
          <w:rFonts w:ascii="Corbel" w:hAnsi="Corbel"/>
          <w:sz w:val="20"/>
          <w:szCs w:val="20"/>
        </w:rPr>
        <w:t xml:space="preserve"> outstanding properties such as </w:t>
      </w:r>
      <w:r w:rsidRPr="006C1A75">
        <w:rPr>
          <w:rFonts w:ascii="Corbel" w:hAnsi="Corbel"/>
          <w:sz w:val="20"/>
          <w:szCs w:val="20"/>
        </w:rPr>
        <w:t>excellent mechanical properties, high thermal resistance,</w:t>
      </w:r>
      <w:r w:rsidRPr="006C1A75">
        <w:rPr>
          <w:rFonts w:ascii="Corbel" w:hAnsi="Corbel"/>
          <w:sz w:val="20"/>
          <w:szCs w:val="20"/>
        </w:rPr>
        <w:t xml:space="preserve"> good </w:t>
      </w:r>
      <w:r w:rsidRPr="006C1A75">
        <w:rPr>
          <w:rFonts w:ascii="Corbel" w:hAnsi="Corbel"/>
          <w:sz w:val="20"/>
          <w:szCs w:val="20"/>
        </w:rPr>
        <w:t>optical properties</w:t>
      </w:r>
      <w:r w:rsidRPr="006C1A75">
        <w:rPr>
          <w:rFonts w:ascii="Corbel" w:hAnsi="Corbel"/>
          <w:sz w:val="20"/>
          <w:szCs w:val="20"/>
        </w:rPr>
        <w:t xml:space="preserve">, </w:t>
      </w:r>
      <w:r w:rsidRPr="006C1A75">
        <w:rPr>
          <w:rFonts w:ascii="Corbel" w:hAnsi="Corbel"/>
          <w:sz w:val="20"/>
          <w:szCs w:val="20"/>
        </w:rPr>
        <w:t>high aspect ratio</w:t>
      </w:r>
      <w:r w:rsidRPr="006C1A75">
        <w:rPr>
          <w:rFonts w:ascii="Corbel" w:hAnsi="Corbel"/>
          <w:sz w:val="20"/>
          <w:szCs w:val="20"/>
        </w:rPr>
        <w:t xml:space="preserve"> with </w:t>
      </w:r>
      <w:r w:rsidRPr="006C1A75">
        <w:rPr>
          <w:rFonts w:ascii="Corbel" w:hAnsi="Corbel"/>
          <w:sz w:val="20"/>
          <w:szCs w:val="20"/>
        </w:rPr>
        <w:t>anisotropic shape</w:t>
      </w:r>
      <w:r w:rsidRPr="006C1A75">
        <w:rPr>
          <w:rFonts w:ascii="Corbel" w:hAnsi="Corbel"/>
          <w:sz w:val="20"/>
          <w:szCs w:val="20"/>
        </w:rPr>
        <w:t xml:space="preserve">, </w:t>
      </w:r>
      <w:r w:rsidRPr="006C1A75">
        <w:rPr>
          <w:rFonts w:ascii="Corbel" w:hAnsi="Corbel"/>
          <w:sz w:val="20"/>
          <w:szCs w:val="20"/>
        </w:rPr>
        <w:t>good biocompatibility,</w:t>
      </w:r>
      <w:r w:rsidRPr="006C1A75">
        <w:rPr>
          <w:rFonts w:ascii="Corbel" w:hAnsi="Corbel"/>
          <w:sz w:val="20"/>
          <w:szCs w:val="20"/>
        </w:rPr>
        <w:t xml:space="preserve"> </w:t>
      </w:r>
      <w:r w:rsidRPr="006C1A75">
        <w:rPr>
          <w:rFonts w:ascii="Corbel" w:hAnsi="Corbel"/>
          <w:sz w:val="20"/>
          <w:szCs w:val="20"/>
        </w:rPr>
        <w:t>high crystallinity,</w:t>
      </w:r>
      <w:r w:rsidRPr="006C1A75">
        <w:rPr>
          <w:rFonts w:ascii="Corbel" w:hAnsi="Corbel"/>
          <w:sz w:val="20"/>
          <w:szCs w:val="20"/>
        </w:rPr>
        <w:t xml:space="preserve"> </w:t>
      </w:r>
      <w:r w:rsidRPr="006C1A75">
        <w:rPr>
          <w:rFonts w:ascii="Corbel" w:hAnsi="Corbel"/>
          <w:sz w:val="20"/>
          <w:szCs w:val="20"/>
        </w:rPr>
        <w:t>large specific surface area,</w:t>
      </w:r>
      <w:r w:rsidRPr="006C1A75">
        <w:rPr>
          <w:rFonts w:ascii="Corbel" w:hAnsi="Corbel"/>
          <w:sz w:val="20"/>
          <w:szCs w:val="20"/>
        </w:rPr>
        <w:t xml:space="preserve"> </w:t>
      </w:r>
      <w:r w:rsidRPr="006C1A75">
        <w:rPr>
          <w:rFonts w:ascii="Corbel" w:hAnsi="Corbel"/>
          <w:sz w:val="20"/>
          <w:szCs w:val="20"/>
        </w:rPr>
        <w:t>abundant surface hydroxyl groups</w:t>
      </w:r>
      <w:r w:rsidRPr="006C1A75">
        <w:rPr>
          <w:rFonts w:ascii="Corbel" w:hAnsi="Corbel"/>
          <w:sz w:val="20"/>
          <w:szCs w:val="20"/>
        </w:rPr>
        <w:t xml:space="preserve"> for modification</w:t>
      </w:r>
      <w:r w:rsidRPr="006C1A75">
        <w:rPr>
          <w:rFonts w:ascii="Corbel" w:hAnsi="Corbel"/>
          <w:sz w:val="20"/>
          <w:szCs w:val="20"/>
        </w:rPr>
        <w:t>,</w:t>
      </w:r>
      <w:r w:rsidRPr="006C1A75">
        <w:rPr>
          <w:rFonts w:ascii="Corbel" w:hAnsi="Corbel"/>
          <w:sz w:val="20"/>
          <w:szCs w:val="20"/>
        </w:rPr>
        <w:t xml:space="preserve"> and </w:t>
      </w:r>
      <w:proofErr w:type="spellStart"/>
      <w:r w:rsidRPr="006C1A75">
        <w:rPr>
          <w:rFonts w:ascii="Corbel" w:hAnsi="Corbel"/>
          <w:sz w:val="20"/>
          <w:szCs w:val="20"/>
        </w:rPr>
        <w:t>tailorable</w:t>
      </w:r>
      <w:proofErr w:type="spellEnd"/>
      <w:r w:rsidRPr="006C1A75">
        <w:rPr>
          <w:rFonts w:ascii="Corbel" w:hAnsi="Corbel"/>
          <w:sz w:val="20"/>
          <w:szCs w:val="20"/>
        </w:rPr>
        <w:t xml:space="preserve"> surface chemistry.</w:t>
      </w:r>
      <w:r w:rsidR="00B3631C" w:rsidRPr="006C1A75">
        <w:rPr>
          <w:rFonts w:ascii="Corbel" w:hAnsi="Corbel"/>
          <w:sz w:val="20"/>
          <w:szCs w:val="20"/>
        </w:rPr>
        <w:t xml:space="preserve"> </w:t>
      </w:r>
      <w:r w:rsidRPr="006C1A75">
        <w:rPr>
          <w:rFonts w:ascii="Corbel" w:hAnsi="Corbel"/>
          <w:sz w:val="20"/>
          <w:szCs w:val="20"/>
        </w:rPr>
        <w:t xml:space="preserve">Currently, nanocellulose is widely used to reinforce thermoplastic starch (TPS) to improve the mechanical and water barrier properties of TPS. In this presentation, we </w:t>
      </w:r>
      <w:r w:rsidR="00A644A6">
        <w:rPr>
          <w:rFonts w:ascii="Corbel" w:hAnsi="Corbel"/>
          <w:sz w:val="20"/>
          <w:szCs w:val="20"/>
        </w:rPr>
        <w:t>explain</w:t>
      </w:r>
      <w:r w:rsidRPr="006C1A75">
        <w:rPr>
          <w:rFonts w:ascii="Corbel" w:hAnsi="Corbel"/>
          <w:sz w:val="20"/>
          <w:szCs w:val="20"/>
        </w:rPr>
        <w:t xml:space="preserve"> the outline of current development in this particular field, including the isolat</w:t>
      </w:r>
      <w:r w:rsidR="00A644A6">
        <w:rPr>
          <w:rFonts w:ascii="Corbel" w:hAnsi="Corbel"/>
          <w:sz w:val="20"/>
          <w:szCs w:val="20"/>
        </w:rPr>
        <w:t xml:space="preserve">ion, characterization, </w:t>
      </w:r>
      <w:proofErr w:type="spellStart"/>
      <w:r w:rsidR="00A644A6">
        <w:rPr>
          <w:rFonts w:ascii="Corbel" w:hAnsi="Corbel"/>
          <w:sz w:val="20"/>
          <w:szCs w:val="20"/>
        </w:rPr>
        <w:t>behavior</w:t>
      </w:r>
      <w:proofErr w:type="spellEnd"/>
      <w:r w:rsidRPr="006C1A75">
        <w:rPr>
          <w:rFonts w:ascii="Corbel" w:hAnsi="Corbel"/>
          <w:sz w:val="20"/>
          <w:szCs w:val="20"/>
        </w:rPr>
        <w:t>, and various applications of nanocellulose reinforced starch biopolymer nanocomposites. Besides that</w:t>
      </w:r>
      <w:r w:rsidR="00227FC5" w:rsidRPr="006C1A75">
        <w:rPr>
          <w:rFonts w:ascii="Corbel" w:hAnsi="Corbel"/>
          <w:sz w:val="20"/>
          <w:szCs w:val="20"/>
        </w:rPr>
        <w:t>, w</w:t>
      </w:r>
      <w:r w:rsidR="00B3631C" w:rsidRPr="006C1A75">
        <w:rPr>
          <w:rFonts w:ascii="Corbel" w:hAnsi="Corbel"/>
          <w:sz w:val="20"/>
          <w:szCs w:val="20"/>
        </w:rPr>
        <w:t xml:space="preserve">e hope to impart the </w:t>
      </w:r>
      <w:r w:rsidR="00227FC5" w:rsidRPr="006C1A75">
        <w:rPr>
          <w:rFonts w:ascii="Corbel" w:hAnsi="Corbel"/>
          <w:sz w:val="20"/>
          <w:szCs w:val="20"/>
        </w:rPr>
        <w:t>audience</w:t>
      </w:r>
      <w:r w:rsidR="00B3631C" w:rsidRPr="006C1A75">
        <w:rPr>
          <w:rFonts w:ascii="Corbel" w:hAnsi="Corbel"/>
          <w:sz w:val="20"/>
          <w:szCs w:val="20"/>
        </w:rPr>
        <w:t xml:space="preserve"> with some of the excitement that currently surrounds nanocellulose research, which </w:t>
      </w:r>
      <w:r w:rsidR="00227FC5" w:rsidRPr="006C1A75">
        <w:rPr>
          <w:rFonts w:ascii="Corbel" w:hAnsi="Corbel"/>
          <w:sz w:val="20"/>
          <w:szCs w:val="20"/>
        </w:rPr>
        <w:t>ascends</w:t>
      </w:r>
      <w:r w:rsidR="00B3631C" w:rsidRPr="006C1A75">
        <w:rPr>
          <w:rFonts w:ascii="Corbel" w:hAnsi="Corbel"/>
          <w:sz w:val="20"/>
          <w:szCs w:val="20"/>
        </w:rPr>
        <w:t xml:space="preserve"> from the </w:t>
      </w:r>
      <w:r w:rsidR="00227FC5" w:rsidRPr="006C1A75">
        <w:rPr>
          <w:rFonts w:ascii="Corbel" w:hAnsi="Corbel"/>
          <w:sz w:val="20"/>
          <w:szCs w:val="20"/>
        </w:rPr>
        <w:t>renewable</w:t>
      </w:r>
      <w:r w:rsidR="00B3631C" w:rsidRPr="006C1A75">
        <w:rPr>
          <w:rFonts w:ascii="Corbel" w:hAnsi="Corbel"/>
          <w:sz w:val="20"/>
          <w:szCs w:val="20"/>
        </w:rPr>
        <w:t xml:space="preserve"> </w:t>
      </w:r>
      <w:r w:rsidR="00227FC5" w:rsidRPr="006C1A75">
        <w:rPr>
          <w:rFonts w:ascii="Corbel" w:hAnsi="Corbel"/>
          <w:sz w:val="20"/>
          <w:szCs w:val="20"/>
        </w:rPr>
        <w:t xml:space="preserve">source </w:t>
      </w:r>
      <w:r w:rsidR="00B3631C" w:rsidRPr="006C1A75">
        <w:rPr>
          <w:rFonts w:ascii="Corbel" w:hAnsi="Corbel"/>
          <w:sz w:val="20"/>
          <w:szCs w:val="20"/>
        </w:rPr>
        <w:t>nature of the particles, their fascinating</w:t>
      </w:r>
      <w:r w:rsidR="00227FC5" w:rsidRPr="006C1A75">
        <w:rPr>
          <w:rFonts w:ascii="Corbel" w:hAnsi="Corbel"/>
          <w:sz w:val="20"/>
          <w:szCs w:val="20"/>
        </w:rPr>
        <w:t>, morphological, mechanical,</w:t>
      </w:r>
      <w:r w:rsidR="00B3631C" w:rsidRPr="006C1A75">
        <w:rPr>
          <w:rFonts w:ascii="Corbel" w:hAnsi="Corbel"/>
          <w:sz w:val="20"/>
          <w:szCs w:val="20"/>
        </w:rPr>
        <w:t xml:space="preserve"> </w:t>
      </w:r>
      <w:r w:rsidR="00227FC5" w:rsidRPr="006C1A75">
        <w:rPr>
          <w:rFonts w:ascii="Corbel" w:hAnsi="Corbel"/>
          <w:sz w:val="20"/>
          <w:szCs w:val="20"/>
        </w:rPr>
        <w:t>chemical and physical</w:t>
      </w:r>
      <w:r w:rsidR="00B3631C" w:rsidRPr="006C1A75">
        <w:rPr>
          <w:rFonts w:ascii="Corbel" w:hAnsi="Corbel"/>
          <w:sz w:val="20"/>
          <w:szCs w:val="20"/>
        </w:rPr>
        <w:t xml:space="preserve"> properties, and the </w:t>
      </w:r>
      <w:r w:rsidR="00227FC5" w:rsidRPr="006C1A75">
        <w:rPr>
          <w:rFonts w:ascii="Corbel" w:hAnsi="Corbel"/>
          <w:sz w:val="20"/>
          <w:szCs w:val="20"/>
        </w:rPr>
        <w:t xml:space="preserve">a variety of applications that can be </w:t>
      </w:r>
      <w:r w:rsidR="00A644A6">
        <w:rPr>
          <w:rFonts w:ascii="Corbel" w:hAnsi="Corbel"/>
          <w:sz w:val="20"/>
          <w:szCs w:val="20"/>
        </w:rPr>
        <w:t>developed from</w:t>
      </w:r>
      <w:r w:rsidR="00227FC5" w:rsidRPr="006C1A75">
        <w:rPr>
          <w:rFonts w:ascii="Corbel" w:hAnsi="Corbel"/>
          <w:sz w:val="20"/>
          <w:szCs w:val="20"/>
        </w:rPr>
        <w:t xml:space="preserve"> these </w:t>
      </w:r>
      <w:proofErr w:type="spellStart"/>
      <w:r w:rsidR="00227FC5" w:rsidRPr="006C1A75">
        <w:rPr>
          <w:rFonts w:ascii="Corbel" w:hAnsi="Corbel"/>
          <w:sz w:val="20"/>
          <w:szCs w:val="20"/>
        </w:rPr>
        <w:t>nanomaterials</w:t>
      </w:r>
      <w:proofErr w:type="spellEnd"/>
      <w:r w:rsidR="00227FC5" w:rsidRPr="006C1A75">
        <w:rPr>
          <w:rFonts w:ascii="Corbel" w:hAnsi="Corbel"/>
          <w:sz w:val="20"/>
          <w:szCs w:val="20"/>
        </w:rPr>
        <w:t>.</w:t>
      </w:r>
    </w:p>
    <w:sectPr w:rsidR="00B3631C" w:rsidRPr="006C1A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bCwsLQ0NzYzNTYzNzVQ0lEKTi0uzszPAykwqgUAI3HdMSwAAAA="/>
  </w:docVars>
  <w:rsids>
    <w:rsidRoot w:val="00B3631C"/>
    <w:rsid w:val="00227FC5"/>
    <w:rsid w:val="00281550"/>
    <w:rsid w:val="006C1A75"/>
    <w:rsid w:val="008E6CF4"/>
    <w:rsid w:val="00A644A6"/>
    <w:rsid w:val="00B3631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002FB9-EF32-483A-9B82-CE459CFE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31C"/>
    <w:pPr>
      <w:spacing w:after="200" w:line="276" w:lineRule="auto"/>
    </w:pPr>
    <w:rPr>
      <w:rFonts w:ascii="Calibri" w:eastAsia="Calibri" w:hAnsi="Calibri" w:cs="Times New Roman"/>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2021-05-24T02:01:00Z</dcterms:created>
  <dcterms:modified xsi:type="dcterms:W3CDTF">2021-05-24T02:14:00Z</dcterms:modified>
</cp:coreProperties>
</file>