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F733" w14:textId="02249E1C" w:rsidR="00AE3E37" w:rsidRDefault="00D56736" w:rsidP="00494130">
      <w:pPr>
        <w:pStyle w:val="Heading1"/>
        <w:spacing w:before="170"/>
        <w:ind w:left="0"/>
      </w:pPr>
      <w:r>
        <w:rPr>
          <w:color w:val="337AB7"/>
        </w:rPr>
        <w:t xml:space="preserve">Nanophotonics based label free detection mechanism for real-time monitoring of </w:t>
      </w:r>
      <w:r w:rsidR="00B00186">
        <w:rPr>
          <w:color w:val="337AB7"/>
        </w:rPr>
        <w:t>interleukin 6</w:t>
      </w:r>
    </w:p>
    <w:p w14:paraId="60CBC0BD" w14:textId="3D088BC6" w:rsidR="00427E50" w:rsidRDefault="00D542B3" w:rsidP="00427E50">
      <w:pPr>
        <w:pStyle w:val="BodyText"/>
        <w:spacing w:before="73" w:line="198" w:lineRule="exact"/>
        <w:ind w:left="100" w:right="5987"/>
        <w:rPr>
          <w:rFonts w:ascii="Arial"/>
        </w:rPr>
      </w:pPr>
      <w:r>
        <w:rPr>
          <w:rFonts w:ascii="Arial"/>
        </w:rPr>
        <w:t>Munezza A. Khan</w:t>
      </w:r>
      <w:r w:rsidR="005973B9">
        <w:rPr>
          <w:rFonts w:ascii="Arial"/>
        </w:rPr>
        <w:t xml:space="preserve">, </w:t>
      </w:r>
      <w:r>
        <w:rPr>
          <w:rFonts w:ascii="Arial"/>
        </w:rPr>
        <w:t>Asst. Prof.,</w:t>
      </w:r>
      <w:r w:rsidR="005973B9">
        <w:rPr>
          <w:rFonts w:ascii="Arial"/>
        </w:rPr>
        <w:t xml:space="preserve"> PhD, </w:t>
      </w:r>
      <w:r>
        <w:rPr>
          <w:rFonts w:ascii="Arial"/>
        </w:rPr>
        <w:t>BUETK, Pakistan</w:t>
      </w:r>
      <w:r w:rsidR="00427E50">
        <w:rPr>
          <w:rFonts w:ascii="Arial"/>
        </w:rPr>
        <w:t>.</w:t>
      </w:r>
      <w:r w:rsidR="005973B9">
        <w:rPr>
          <w:rFonts w:ascii="Arial"/>
        </w:rPr>
        <w:t xml:space="preserve"> </w:t>
      </w:r>
      <w:r>
        <w:rPr>
          <w:rFonts w:ascii="Arial"/>
        </w:rPr>
        <w:t>Mohammad Mujahid</w:t>
      </w:r>
      <w:r w:rsidR="005973B9">
        <w:rPr>
          <w:rFonts w:ascii="Arial"/>
        </w:rPr>
        <w:t xml:space="preserve">, </w:t>
      </w:r>
      <w:r>
        <w:rPr>
          <w:rFonts w:ascii="Arial"/>
        </w:rPr>
        <w:t>Prof.</w:t>
      </w:r>
      <w:r w:rsidR="005973B9">
        <w:rPr>
          <w:rFonts w:ascii="Arial"/>
        </w:rPr>
        <w:t xml:space="preserve">, </w:t>
      </w:r>
      <w:r>
        <w:rPr>
          <w:rFonts w:ascii="Arial"/>
        </w:rPr>
        <w:t>PAK-AUSTRIA Fachhoschule IAST</w:t>
      </w:r>
      <w:r w:rsidR="005973B9">
        <w:rPr>
          <w:rFonts w:ascii="Arial"/>
        </w:rPr>
        <w:t>,</w:t>
      </w:r>
      <w:r>
        <w:rPr>
          <w:rFonts w:ascii="Arial"/>
        </w:rPr>
        <w:t xml:space="preserve"> Pakistan</w:t>
      </w:r>
      <w:r w:rsidR="00427E50">
        <w:rPr>
          <w:rFonts w:ascii="Arial"/>
        </w:rPr>
        <w:t>.</w:t>
      </w:r>
    </w:p>
    <w:p w14:paraId="028F2FF4" w14:textId="0BE6F111" w:rsidR="00427E50" w:rsidRDefault="00427E50" w:rsidP="00427E50">
      <w:pPr>
        <w:pStyle w:val="BodyText"/>
        <w:spacing w:before="73" w:line="198" w:lineRule="exact"/>
        <w:ind w:left="100" w:right="5987"/>
        <w:rPr>
          <w:rFonts w:ascii="Arial"/>
        </w:rPr>
      </w:pPr>
      <w:r>
        <w:rPr>
          <w:rFonts w:ascii="Arial"/>
        </w:rPr>
        <w:t xml:space="preserve">Loo Say </w:t>
      </w:r>
      <w:proofErr w:type="spellStart"/>
      <w:r>
        <w:rPr>
          <w:rFonts w:ascii="Arial"/>
        </w:rPr>
        <w:t>Chye</w:t>
      </w:r>
      <w:proofErr w:type="spellEnd"/>
      <w:r>
        <w:rPr>
          <w:rFonts w:ascii="Arial"/>
        </w:rPr>
        <w:t xml:space="preserve"> Joachim</w:t>
      </w:r>
      <w:r>
        <w:rPr>
          <w:rFonts w:ascii="Arial"/>
        </w:rPr>
        <w:t>,</w:t>
      </w:r>
      <w:r>
        <w:rPr>
          <w:rFonts w:ascii="Arial"/>
        </w:rPr>
        <w:t xml:space="preserve"> </w:t>
      </w:r>
      <w:proofErr w:type="spellStart"/>
      <w:r>
        <w:rPr>
          <w:rFonts w:ascii="Arial"/>
        </w:rPr>
        <w:t>Assct</w:t>
      </w:r>
      <w:proofErr w:type="spellEnd"/>
      <w:r>
        <w:rPr>
          <w:rFonts w:ascii="Arial"/>
        </w:rPr>
        <w:t>. Prof., NTU, Singapore.</w:t>
      </w:r>
    </w:p>
    <w:p w14:paraId="35BACD40" w14:textId="00BE6BF5" w:rsidR="00427E50" w:rsidRDefault="00F43391" w:rsidP="00427E50">
      <w:pPr>
        <w:pStyle w:val="BodyText"/>
        <w:spacing w:before="73" w:line="198" w:lineRule="exact"/>
        <w:ind w:left="100" w:right="5987"/>
        <w:rPr>
          <w:rFonts w:ascii="Arial"/>
        </w:rPr>
      </w:pPr>
      <w:r>
        <w:rPr>
          <w:rFonts w:ascii="Arial"/>
        </w:rPr>
        <w:t xml:space="preserve">Vidya </w:t>
      </w:r>
      <w:proofErr w:type="spellStart"/>
      <w:r>
        <w:rPr>
          <w:rFonts w:ascii="Arial"/>
        </w:rPr>
        <w:t>Narasihman</w:t>
      </w:r>
      <w:proofErr w:type="spellEnd"/>
      <w:r>
        <w:rPr>
          <w:rFonts w:ascii="Arial"/>
        </w:rPr>
        <w:t xml:space="preserve"> </w:t>
      </w:r>
      <w:proofErr w:type="spellStart"/>
      <w:r>
        <w:rPr>
          <w:rFonts w:ascii="Arial"/>
        </w:rPr>
        <w:t>Chamundeswari</w:t>
      </w:r>
      <w:proofErr w:type="spellEnd"/>
      <w:r>
        <w:rPr>
          <w:rFonts w:ascii="Arial"/>
        </w:rPr>
        <w:t>, PhD, NTU, Singapore</w:t>
      </w:r>
    </w:p>
    <w:p w14:paraId="58405034" w14:textId="3AADD9EE" w:rsidR="00AE3E37" w:rsidRDefault="00AE3E37">
      <w:pPr>
        <w:pStyle w:val="BodyText"/>
        <w:rPr>
          <w:rFonts w:ascii="Arial"/>
          <w:sz w:val="20"/>
        </w:rPr>
      </w:pPr>
    </w:p>
    <w:p w14:paraId="3651B1F5" w14:textId="77777777" w:rsidR="00AE3E37" w:rsidRDefault="00AE3E37">
      <w:pPr>
        <w:pStyle w:val="BodyText"/>
        <w:spacing w:before="3"/>
        <w:rPr>
          <w:rFonts w:ascii="Arial"/>
          <w:sz w:val="21"/>
        </w:rPr>
      </w:pPr>
    </w:p>
    <w:p w14:paraId="7724E06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C134BE" w14:textId="51D243C8" w:rsidR="00AE3E37" w:rsidRDefault="00A9710C">
      <w:pPr>
        <w:pStyle w:val="Heading3"/>
        <w:spacing w:before="147"/>
        <w:jc w:val="both"/>
      </w:pPr>
      <w:r>
        <w:rPr>
          <w:color w:val="BF5A14"/>
        </w:rPr>
        <w:t>Abstract</w:t>
      </w:r>
      <w:r w:rsidR="00404E5B">
        <w:rPr>
          <w:color w:val="BF5A14"/>
        </w:rPr>
        <w:t xml:space="preserve"> </w:t>
      </w:r>
    </w:p>
    <w:p w14:paraId="6060F7B6" w14:textId="548A60E9" w:rsidR="00AE3E37" w:rsidRDefault="007C4323" w:rsidP="009F0DD6">
      <w:pPr>
        <w:pStyle w:val="Heading3"/>
        <w:spacing w:before="74"/>
        <w:jc w:val="both"/>
      </w:pPr>
      <w:r w:rsidRPr="009F0DD6">
        <w:rPr>
          <w:rFonts w:ascii="Tw Cen MT" w:eastAsia="Tw Cen MT" w:hAnsi="Tw Cen MT" w:cs="Tw Cen MT"/>
          <w:b w:val="0"/>
          <w:bCs w:val="0"/>
          <w:sz w:val="22"/>
          <w:szCs w:val="22"/>
        </w:rPr>
        <w:t>Magneto-photonic crystals/MPCs are promising candidates for devising high-fidelity embedded biosensor</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systems which offer facile &amp; real time detection of diagnostic proteins. Despite extensive use of</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magnetic</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nanomaterials for theranostic applications, the idea of exploiting its photonic response when assembled</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as a colloid inside a matrix remains unexplored. Herein, we report a novel label free method for quantitative</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detection of interleukin 6 which is a widely used prognostic marker for multiple pathological conditions.</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 xml:space="preserve">Cobalt ferrite/CoF and magnetite nanoparticles with </w:t>
      </w:r>
      <w:proofErr w:type="spellStart"/>
      <w:r w:rsidRPr="009F0DD6">
        <w:rPr>
          <w:rFonts w:ascii="Tw Cen MT" w:eastAsia="Tw Cen MT" w:hAnsi="Tw Cen MT" w:cs="Tw Cen MT"/>
          <w:b w:val="0"/>
          <w:bCs w:val="0"/>
          <w:sz w:val="22"/>
          <w:szCs w:val="22"/>
        </w:rPr>
        <w:t>M</w:t>
      </w:r>
      <w:r w:rsidRPr="009F0DD6">
        <w:rPr>
          <w:rFonts w:ascii="Tw Cen MT" w:eastAsia="Tw Cen MT" w:hAnsi="Tw Cen MT" w:cs="Tw Cen MT"/>
          <w:b w:val="0"/>
          <w:bCs w:val="0"/>
          <w:sz w:val="22"/>
          <w:szCs w:val="22"/>
          <w:vertAlign w:val="subscript"/>
        </w:rPr>
        <w:t>s</w:t>
      </w:r>
      <w:proofErr w:type="spellEnd"/>
      <w:r w:rsidRPr="009F0DD6">
        <w:rPr>
          <w:rFonts w:ascii="Tw Cen MT" w:eastAsia="Tw Cen MT" w:hAnsi="Tw Cen MT" w:cs="Tw Cen MT"/>
          <w:b w:val="0"/>
          <w:bCs w:val="0"/>
          <w:sz w:val="22"/>
          <w:szCs w:val="22"/>
          <w:vertAlign w:val="subscript"/>
        </w:rPr>
        <w:t xml:space="preserve"> </w:t>
      </w:r>
      <w:r w:rsidRPr="009F0DD6">
        <w:rPr>
          <w:rFonts w:ascii="Tw Cen MT" w:eastAsia="Tw Cen MT" w:hAnsi="Tw Cen MT" w:cs="Tw Cen MT"/>
          <w:b w:val="0"/>
          <w:bCs w:val="0"/>
          <w:sz w:val="22"/>
          <w:szCs w:val="22"/>
        </w:rPr>
        <w:t>of 74.8 and 77 emu g</w:t>
      </w:r>
      <w:r w:rsidRPr="009F0DD6">
        <w:rPr>
          <w:rFonts w:eastAsia="Tw Cen MT"/>
          <w:b w:val="0"/>
          <w:bCs w:val="0"/>
          <w:sz w:val="22"/>
          <w:szCs w:val="22"/>
          <w:vertAlign w:val="superscript"/>
        </w:rPr>
        <w:t>−</w:t>
      </w:r>
      <w:r w:rsidRPr="009F0DD6">
        <w:rPr>
          <w:rFonts w:ascii="Tw Cen MT" w:eastAsia="Tw Cen MT" w:hAnsi="Tw Cen MT" w:cs="Tw Cen MT"/>
          <w:b w:val="0"/>
          <w:bCs w:val="0"/>
          <w:sz w:val="22"/>
          <w:szCs w:val="22"/>
          <w:vertAlign w:val="superscript"/>
        </w:rPr>
        <w:t>1</w:t>
      </w:r>
      <w:r w:rsidRPr="009F0DD6">
        <w:rPr>
          <w:rFonts w:ascii="Tw Cen MT" w:eastAsia="Tw Cen MT" w:hAnsi="Tw Cen MT" w:cs="Tw Cen MT"/>
          <w:b w:val="0"/>
          <w:bCs w:val="0"/>
          <w:sz w:val="22"/>
          <w:szCs w:val="22"/>
        </w:rPr>
        <w:t xml:space="preserve"> were assembled</w:t>
      </w:r>
      <w:r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inside a hydrogel matrix with the application of an external magnetic field. Through the use of click chemistry,</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detecting antibodies were immobilized on their surface. The interaction of interleukin 6 with the</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antibodies produces a blue-shift in resonant wavelength and the reflectance intensity increases up to 50%</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and 44% when tested with CoF &amp; magnetite based MPC respectively at a concentration of 50 pg ml</w:t>
      </w:r>
      <w:r w:rsidRPr="009F0DD6">
        <w:rPr>
          <w:rFonts w:eastAsia="Tw Cen MT"/>
          <w:b w:val="0"/>
          <w:bCs w:val="0"/>
          <w:sz w:val="22"/>
          <w:szCs w:val="22"/>
          <w:vertAlign w:val="superscript"/>
        </w:rPr>
        <w:t>−</w:t>
      </w:r>
      <w:r w:rsidRPr="009F0DD6">
        <w:rPr>
          <w:rFonts w:ascii="Tw Cen MT" w:eastAsia="Tw Cen MT" w:hAnsi="Tw Cen MT" w:cs="Tw Cen MT"/>
          <w:b w:val="0"/>
          <w:bCs w:val="0"/>
          <w:sz w:val="22"/>
          <w:szCs w:val="22"/>
          <w:vertAlign w:val="superscript"/>
        </w:rPr>
        <w:t>1</w:t>
      </w:r>
      <w:r w:rsidRPr="009F0DD6">
        <w:rPr>
          <w:rFonts w:ascii="Tw Cen MT" w:eastAsia="Tw Cen MT" w:hAnsi="Tw Cen MT" w:cs="Tw Cen MT"/>
          <w:b w:val="0"/>
          <w:bCs w:val="0"/>
          <w:sz w:val="22"/>
          <w:szCs w:val="22"/>
        </w:rPr>
        <w:t>.</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The dynamic range of the sensor lies within the prognostic values of IL-6, and the integrated sensing</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mechanism proposed in this study provides an ideal platform for real-time management of sepsis in</w:t>
      </w:r>
      <w:r w:rsidR="009F0DD6" w:rsidRPr="009F0DD6">
        <w:rPr>
          <w:rFonts w:ascii="Tw Cen MT" w:eastAsia="Tw Cen MT" w:hAnsi="Tw Cen MT" w:cs="Tw Cen MT"/>
          <w:b w:val="0"/>
          <w:bCs w:val="0"/>
          <w:sz w:val="22"/>
          <w:szCs w:val="22"/>
        </w:rPr>
        <w:t xml:space="preserve"> </w:t>
      </w:r>
      <w:r w:rsidRPr="009F0DD6">
        <w:rPr>
          <w:rFonts w:ascii="Tw Cen MT" w:eastAsia="Tw Cen MT" w:hAnsi="Tw Cen MT" w:cs="Tw Cen MT"/>
          <w:b w:val="0"/>
          <w:bCs w:val="0"/>
          <w:sz w:val="22"/>
          <w:szCs w:val="22"/>
        </w:rPr>
        <w:t>patients with higher degree burns.</w:t>
      </w:r>
      <w:r w:rsidRPr="009F0DD6">
        <w:rPr>
          <w:rFonts w:ascii="Tw Cen MT" w:eastAsia="Tw Cen MT" w:hAnsi="Tw Cen MT" w:cs="Tw Cen MT"/>
          <w:b w:val="0"/>
          <w:bCs w:val="0"/>
          <w:sz w:val="22"/>
          <w:szCs w:val="22"/>
        </w:rPr>
        <w:t xml:space="preserve"> </w:t>
      </w:r>
      <w:r w:rsidR="00A9710C">
        <w:rPr>
          <w:b w:val="0"/>
        </w:rPr>
        <w:br w:type="column"/>
      </w:r>
      <w:r w:rsidR="00A9710C">
        <w:rPr>
          <w:color w:val="BF5A14"/>
        </w:rPr>
        <w:t>Image</w:t>
      </w:r>
    </w:p>
    <w:p w14:paraId="030BEEBE" w14:textId="35C4C2AF" w:rsidR="00AE3E37" w:rsidRDefault="009F0DD6">
      <w:pPr>
        <w:pStyle w:val="BodyText"/>
        <w:spacing w:before="2"/>
        <w:rPr>
          <w:rFonts w:ascii="Arial"/>
          <w:b/>
          <w:sz w:val="16"/>
        </w:rPr>
      </w:pPr>
      <w:r>
        <w:rPr>
          <w:noProof/>
          <w:lang w:val="en-IN" w:eastAsia="en-IN"/>
        </w:rPr>
        <w:drawing>
          <wp:inline distT="0" distB="0" distL="0" distR="0" wp14:anchorId="15083980" wp14:editId="2B5D4FA2">
            <wp:extent cx="3002540" cy="2011854"/>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3002540" cy="2011854"/>
                    </a:xfrm>
                    <a:prstGeom prst="rect">
                      <a:avLst/>
                    </a:prstGeom>
                  </pic:spPr>
                </pic:pic>
              </a:graphicData>
            </a:graphic>
          </wp:inline>
        </w:drawing>
      </w:r>
    </w:p>
    <w:p w14:paraId="7BD29888" w14:textId="1C966A8D" w:rsidR="005973B9" w:rsidRDefault="005973B9" w:rsidP="005973B9">
      <w:pPr>
        <w:spacing w:line="204" w:lineRule="exact"/>
        <w:rPr>
          <w:rFonts w:ascii="Arial"/>
          <w:b/>
          <w:sz w:val="20"/>
        </w:rPr>
      </w:pPr>
      <w:r>
        <w:rPr>
          <w:rFonts w:ascii="Arial"/>
          <w:b/>
          <w:color w:val="BF5A14"/>
          <w:sz w:val="20"/>
        </w:rPr>
        <w:br/>
        <w:t>Recent Publications</w:t>
      </w:r>
    </w:p>
    <w:p w14:paraId="59328B60" w14:textId="7EFEC575" w:rsidR="005973B9" w:rsidRDefault="009F0DD6" w:rsidP="005973B9">
      <w:pPr>
        <w:pStyle w:val="ListParagraph"/>
        <w:numPr>
          <w:ilvl w:val="0"/>
          <w:numId w:val="3"/>
        </w:numPr>
        <w:tabs>
          <w:tab w:val="left" w:pos="384"/>
        </w:tabs>
        <w:spacing w:before="103" w:line="216" w:lineRule="exact"/>
        <w:ind w:right="138" w:hanging="283"/>
        <w:rPr>
          <w:sz w:val="18"/>
        </w:rPr>
      </w:pPr>
      <w:r w:rsidRPr="009F0DD6">
        <w:rPr>
          <w:sz w:val="18"/>
        </w:rPr>
        <w:t>Khan, M. A (2020). An experimental and theoretical approach to investigate correlation between electromagnetic properties of doped ferrites &amp; its interfacial reactivity with dopamine. Applied Surface Science, 506, 144945.</w:t>
      </w:r>
    </w:p>
    <w:p w14:paraId="0C8B356F" w14:textId="647BDDF4" w:rsidR="005973B9" w:rsidRDefault="00321CD2" w:rsidP="005973B9">
      <w:pPr>
        <w:pStyle w:val="ListParagraph"/>
        <w:numPr>
          <w:ilvl w:val="0"/>
          <w:numId w:val="3"/>
        </w:numPr>
        <w:tabs>
          <w:tab w:val="left" w:pos="384"/>
        </w:tabs>
        <w:spacing w:line="216" w:lineRule="exact"/>
        <w:ind w:right="138" w:hanging="283"/>
        <w:rPr>
          <w:sz w:val="18"/>
        </w:rPr>
      </w:pPr>
      <w:r w:rsidRPr="00321CD2">
        <w:rPr>
          <w:sz w:val="18"/>
        </w:rPr>
        <w:t xml:space="preserve">Khan, M. A (2020). Nanophotonics based label free detection mechanism for real-time monitoring of </w:t>
      </w:r>
      <w:proofErr w:type="gramStart"/>
      <w:r w:rsidRPr="00321CD2">
        <w:rPr>
          <w:sz w:val="18"/>
        </w:rPr>
        <w:t>interleukin-6</w:t>
      </w:r>
      <w:proofErr w:type="gramEnd"/>
      <w:r w:rsidRPr="00321CD2">
        <w:rPr>
          <w:sz w:val="18"/>
        </w:rPr>
        <w:t>. Nanoscale, 12(16), 9194-9207.</w:t>
      </w:r>
      <w:r w:rsidRPr="00321CD2">
        <w:rPr>
          <w:sz w:val="18"/>
        </w:rPr>
        <w:t xml:space="preserve"> </w:t>
      </w:r>
    </w:p>
    <w:p w14:paraId="587974C5" w14:textId="13913CA3" w:rsidR="005973B9" w:rsidRDefault="00D73C57" w:rsidP="006C20F4">
      <w:pPr>
        <w:pStyle w:val="ListParagraph"/>
        <w:numPr>
          <w:ilvl w:val="0"/>
          <w:numId w:val="3"/>
        </w:numPr>
        <w:tabs>
          <w:tab w:val="left" w:pos="384"/>
        </w:tabs>
        <w:spacing w:line="216" w:lineRule="exact"/>
        <w:ind w:right="138" w:hanging="283"/>
        <w:rPr>
          <w:sz w:val="18"/>
        </w:rPr>
      </w:pPr>
      <w:r w:rsidRPr="00D73C57">
        <w:rPr>
          <w:sz w:val="18"/>
        </w:rPr>
        <w:t>Khan, M. A (2019). Electrochemical study of magnetic nanogel designed for controlled release of chlorhexidine gluconate. Electrochimica Acta, 295, 113-123.</w:t>
      </w:r>
    </w:p>
    <w:p w14:paraId="45CFFF46" w14:textId="5D8D24C9" w:rsidR="006C20F4" w:rsidRDefault="006C20F4" w:rsidP="006C20F4">
      <w:pPr>
        <w:pStyle w:val="ListParagraph"/>
        <w:numPr>
          <w:ilvl w:val="0"/>
          <w:numId w:val="3"/>
        </w:numPr>
        <w:tabs>
          <w:tab w:val="left" w:pos="384"/>
        </w:tabs>
        <w:spacing w:line="216" w:lineRule="exact"/>
        <w:ind w:right="138" w:hanging="283"/>
        <w:rPr>
          <w:sz w:val="18"/>
        </w:rPr>
      </w:pPr>
      <w:r w:rsidRPr="006C20F4">
        <w:rPr>
          <w:sz w:val="18"/>
        </w:rPr>
        <w:t>Khan, M. A (2020). Recent advances in electrochemical and optical biosensors designed for detection of Interleukin 6. Sensors, 20(3), 646.</w:t>
      </w:r>
    </w:p>
    <w:p w14:paraId="60510682" w14:textId="0AC91B8C" w:rsidR="006C20F4" w:rsidRPr="006C20F4" w:rsidRDefault="00C02834" w:rsidP="006C20F4">
      <w:pPr>
        <w:pStyle w:val="ListParagraph"/>
        <w:numPr>
          <w:ilvl w:val="0"/>
          <w:numId w:val="3"/>
        </w:numPr>
        <w:tabs>
          <w:tab w:val="left" w:pos="384"/>
        </w:tabs>
        <w:spacing w:line="216" w:lineRule="exact"/>
        <w:ind w:right="138" w:hanging="283"/>
        <w:rPr>
          <w:sz w:val="18"/>
        </w:rPr>
      </w:pPr>
      <w:r w:rsidRPr="00C02834">
        <w:rPr>
          <w:sz w:val="18"/>
        </w:rPr>
        <w:t xml:space="preserve">Khan, M. A (2019). A review on recent advances in </w:t>
      </w:r>
      <w:r w:rsidRPr="00C02834">
        <w:rPr>
          <w:sz w:val="18"/>
        </w:rPr>
        <w:t>chitosan-based</w:t>
      </w:r>
      <w:r w:rsidRPr="00C02834">
        <w:rPr>
          <w:sz w:val="18"/>
        </w:rPr>
        <w:t xml:space="preserve"> composite for hemostatic dressings. International journal of biological macromolecules, 124, 138-147.</w:t>
      </w:r>
    </w:p>
    <w:p w14:paraId="468182CE" w14:textId="77777777" w:rsidR="00AE3E37" w:rsidRPr="008756E6" w:rsidRDefault="00AE3E37" w:rsidP="008756E6">
      <w:pPr>
        <w:tabs>
          <w:tab w:val="left" w:pos="384"/>
        </w:tabs>
        <w:ind w:right="117"/>
      </w:pPr>
    </w:p>
    <w:p w14:paraId="7183FF7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FED3267" w14:textId="77777777" w:rsidR="00AE3E37" w:rsidRDefault="00AE3E37">
      <w:pPr>
        <w:pStyle w:val="BodyText"/>
        <w:rPr>
          <w:rFonts w:ascii="Calibri"/>
          <w:sz w:val="20"/>
        </w:rPr>
      </w:pPr>
    </w:p>
    <w:p w14:paraId="79B38B1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47E6DBD" wp14:editId="6144DB1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422B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EB9398" w14:textId="4750B4A7" w:rsidR="00AE3E37" w:rsidRDefault="00A53EE5" w:rsidP="00A53EE5">
      <w:pPr>
        <w:spacing w:before="92"/>
        <w:ind w:right="4234"/>
        <w:rPr>
          <w:rFonts w:ascii="Arial"/>
        </w:rPr>
      </w:pPr>
      <w:r>
        <w:rPr>
          <w:rFonts w:ascii="Arial"/>
          <w:noProof/>
          <w:color w:val="BF5A14"/>
        </w:rPr>
        <w:drawing>
          <wp:anchor distT="0" distB="0" distL="114300" distR="114300" simplePos="0" relativeHeight="251657728" behindDoc="1" locked="0" layoutInCell="1" allowOverlap="1" wp14:anchorId="79362F5D" wp14:editId="267FE215">
            <wp:simplePos x="0" y="0"/>
            <wp:positionH relativeFrom="column">
              <wp:posOffset>264044</wp:posOffset>
            </wp:positionH>
            <wp:positionV relativeFrom="paragraph">
              <wp:posOffset>177453</wp:posOffset>
            </wp:positionV>
            <wp:extent cx="659130" cy="873760"/>
            <wp:effectExtent l="0" t="0" r="7620" b="2540"/>
            <wp:wrapTight wrapText="bothSides">
              <wp:wrapPolygon edited="0">
                <wp:start x="0" y="0"/>
                <wp:lineTo x="0" y="21192"/>
                <wp:lineTo x="21225" y="21192"/>
                <wp:lineTo x="21225" y="0"/>
                <wp:lineTo x="0" y="0"/>
              </wp:wrapPolygon>
            </wp:wrapTight>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9130" cy="873760"/>
                    </a:xfrm>
                    <a:prstGeom prst="rect">
                      <a:avLst/>
                    </a:prstGeom>
                  </pic:spPr>
                </pic:pic>
              </a:graphicData>
            </a:graphic>
            <wp14:sizeRelH relativeFrom="margin">
              <wp14:pctWidth>0</wp14:pctWidth>
            </wp14:sizeRelH>
            <wp14:sizeRelV relativeFrom="margin">
              <wp14:pctHeight>0</wp14:pctHeight>
            </wp14:sizeRelV>
          </wp:anchor>
        </w:drawing>
      </w:r>
      <w:r w:rsidR="00914EE1">
        <w:rPr>
          <w:noProof/>
        </w:rPr>
        <w:t xml:space="preserve"> </w:t>
      </w:r>
      <w:r w:rsidR="00A9710C">
        <w:rPr>
          <w:rFonts w:ascii="Arial"/>
          <w:color w:val="BF5A14"/>
        </w:rPr>
        <w:t>Biography</w:t>
      </w:r>
      <w:r w:rsidR="00404E5B">
        <w:rPr>
          <w:rFonts w:ascii="Arial"/>
          <w:color w:val="BF5A14"/>
        </w:rPr>
        <w:t xml:space="preserve"> </w:t>
      </w:r>
    </w:p>
    <w:p w14:paraId="69B6B8D0" w14:textId="77777777" w:rsidR="00914EE1" w:rsidRDefault="00A53EE5" w:rsidP="00914EE1">
      <w:pPr>
        <w:spacing w:before="41"/>
        <w:ind w:left="213" w:right="231"/>
        <w:jc w:val="both"/>
        <w:rPr>
          <w:rFonts w:ascii="Arial"/>
          <w:sz w:val="14"/>
        </w:rPr>
      </w:pPr>
      <w:r>
        <w:rPr>
          <w:rFonts w:ascii="Arial"/>
          <w:sz w:val="14"/>
        </w:rPr>
        <w:t xml:space="preserve">  </w:t>
      </w:r>
      <w:r w:rsidR="00B366DC" w:rsidRPr="00B366DC">
        <w:rPr>
          <w:rFonts w:ascii="Arial"/>
          <w:sz w:val="14"/>
        </w:rPr>
        <w:t xml:space="preserve">Dr. Munezza A. Khan is a founder of S7UDIO MAK and Team leader of ongoing industrial research projects of it. She specializes in the area </w:t>
      </w:r>
    </w:p>
    <w:p w14:paraId="238A2EDF" w14:textId="657FFDA8" w:rsidR="00AE3E37" w:rsidRDefault="00914EE1" w:rsidP="00914EE1">
      <w:pPr>
        <w:spacing w:before="41"/>
        <w:ind w:right="231"/>
        <w:jc w:val="both"/>
        <w:rPr>
          <w:rFonts w:ascii="Arial"/>
          <w:sz w:val="14"/>
        </w:rPr>
      </w:pPr>
      <w:r>
        <w:rPr>
          <w:rFonts w:ascii="Arial"/>
          <w:sz w:val="14"/>
        </w:rPr>
        <w:t xml:space="preserve"> </w:t>
      </w:r>
      <w:r w:rsidR="00B366DC" w:rsidRPr="00B366DC">
        <w:rPr>
          <w:rFonts w:ascii="Arial"/>
          <w:sz w:val="14"/>
        </w:rPr>
        <w:t>of nanophotonic &amp; hydrogels-based sensors for biomedical applications. Soon after finishing her doctoral studies, she was appointed as an Assistant Professor and currently serving as the chairperson of Biomedical Engineering Department at Balochistan University of Engineering &amp; Technology which is situated in the beautiful valley of Khuzdar surrounded by majestic mountains.</w:t>
      </w:r>
      <w:r w:rsidR="0066311A">
        <w:rPr>
          <w:rFonts w:ascii="Arial"/>
          <w:sz w:val="14"/>
        </w:rPr>
        <w:t xml:space="preserve"> </w:t>
      </w:r>
      <w:r w:rsidR="00B366DC" w:rsidRPr="00B366DC">
        <w:rPr>
          <w:rFonts w:ascii="Arial"/>
          <w:sz w:val="14"/>
        </w:rPr>
        <w:t>Dr. Khan</w:t>
      </w:r>
      <w:r w:rsidR="0066311A">
        <w:rPr>
          <w:rFonts w:ascii="Arial"/>
          <w:sz w:val="14"/>
        </w:rPr>
        <w:t xml:space="preserve"> has</w:t>
      </w:r>
      <w:r w:rsidR="00B366DC" w:rsidRPr="00B366DC">
        <w:rPr>
          <w:rFonts w:ascii="Arial"/>
          <w:sz w:val="14"/>
        </w:rPr>
        <w:t xml:space="preserve"> produced eight international publications during her indigenous fellowship program which was sponsored by Higher Education Commission of Pakistan.</w:t>
      </w:r>
      <w:r w:rsidR="0066311A">
        <w:rPr>
          <w:rFonts w:ascii="Arial"/>
          <w:sz w:val="14"/>
        </w:rPr>
        <w:t xml:space="preserve"> </w:t>
      </w:r>
      <w:r w:rsidR="00B366DC" w:rsidRPr="00B366DC">
        <w:rPr>
          <w:rFonts w:ascii="Arial"/>
          <w:sz w:val="14"/>
        </w:rPr>
        <w:t>She has experience of working with renowned national and international institutions including Nanyang Technological University, Dow University of Health &amp; Sciences and National University of Sciences &amp; Technology. In collaboration with a national pharmaceutical company, she is also working on commercializing her doctoral research work.</w:t>
      </w:r>
      <w:r w:rsidR="00B366DC">
        <w:rPr>
          <w:rFonts w:ascii="Arial"/>
          <w:sz w:val="14"/>
        </w:rPr>
        <w:t xml:space="preserve"> </w:t>
      </w:r>
    </w:p>
    <w:p w14:paraId="0734F635" w14:textId="3475C127" w:rsidR="00AE3E37" w:rsidRDefault="00A9710C" w:rsidP="00FB002E">
      <w:pPr>
        <w:spacing w:before="62"/>
        <w:ind w:left="4217" w:right="4235"/>
        <w:jc w:val="center"/>
        <w:rPr>
          <w:rFonts w:ascii="Arial"/>
          <w:sz w:val="14"/>
        </w:rPr>
      </w:pPr>
      <w:r>
        <w:rPr>
          <w:rFonts w:ascii="Arial"/>
          <w:sz w:val="14"/>
        </w:rPr>
        <w:t xml:space="preserve">Email: </w:t>
      </w:r>
      <w:hyperlink r:id="rId11" w:history="1">
        <w:r w:rsidR="00A53EE5" w:rsidRPr="00D918AE">
          <w:rPr>
            <w:rStyle w:val="Hyperlink"/>
            <w:rFonts w:ascii="Arial"/>
            <w:sz w:val="14"/>
          </w:rPr>
          <w:t>munezza@buetk.dedu.pk</w:t>
        </w:r>
      </w:hyperlink>
      <w:r w:rsidR="00A53EE5">
        <w:rPr>
          <w:rFonts w:ascii="Arial"/>
          <w:sz w:val="14"/>
        </w:rPr>
        <w:t xml:space="preserve">; </w:t>
      </w:r>
      <w:hyperlink r:id="rId12" w:history="1">
        <w:r w:rsidR="00FB002E" w:rsidRPr="00D918AE">
          <w:rPr>
            <w:rStyle w:val="Hyperlink"/>
            <w:rFonts w:ascii="Arial"/>
            <w:sz w:val="14"/>
          </w:rPr>
          <w:t>www.s7udio-mak.com</w:t>
        </w:r>
      </w:hyperlink>
    </w:p>
    <w:p w14:paraId="15D616E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2B517E" wp14:editId="19E256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973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0CEA7CB" w14:textId="116032C6" w:rsidR="00AE3E37" w:rsidRDefault="00AE3E37">
      <w:pPr>
        <w:pStyle w:val="BodyText"/>
        <w:spacing w:before="7"/>
        <w:rPr>
          <w:rFonts w:ascii="Arial"/>
          <w:sz w:val="29"/>
        </w:rPr>
      </w:pPr>
    </w:p>
    <w:p w14:paraId="280C1DF6" w14:textId="55E37083" w:rsidR="00AE3E37" w:rsidRDefault="00AE3E37">
      <w:pPr>
        <w:rPr>
          <w:rFonts w:ascii="Minion Pro"/>
          <w:sz w:val="24"/>
        </w:rPr>
        <w:sectPr w:rsidR="00AE3E37">
          <w:type w:val="continuous"/>
          <w:pgSz w:w="11910" w:h="16840"/>
          <w:pgMar w:top="1740" w:right="600" w:bottom="840" w:left="620" w:header="720" w:footer="720" w:gutter="0"/>
          <w:cols w:space="720"/>
        </w:sectPr>
      </w:pPr>
    </w:p>
    <w:p w14:paraId="73E6260E" w14:textId="760A1FC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F9C4D" w14:textId="77777777" w:rsidR="00B81577" w:rsidRDefault="00B81577">
      <w:r>
        <w:separator/>
      </w:r>
    </w:p>
  </w:endnote>
  <w:endnote w:type="continuationSeparator" w:id="0">
    <w:p w14:paraId="091A3527" w14:textId="77777777" w:rsidR="00B81577" w:rsidRDefault="00B81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F6F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82EBC2F" wp14:editId="13F641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F1F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D7030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EBC2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6DF1F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D7030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2F2214" wp14:editId="503B45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72D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41403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F221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2672D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41403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CD64572" wp14:editId="1332E1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D7C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AB6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6457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89D7C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AB6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E98C9" w14:textId="77777777" w:rsidR="00B81577" w:rsidRDefault="00B81577">
      <w:r>
        <w:separator/>
      </w:r>
    </w:p>
  </w:footnote>
  <w:footnote w:type="continuationSeparator" w:id="0">
    <w:p w14:paraId="51C87EF8" w14:textId="77777777" w:rsidR="00B81577" w:rsidRDefault="00B81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6ED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1142750" wp14:editId="2D35117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E83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4275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20E83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7ECC026" wp14:editId="009466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D28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9C1AF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CC02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4EAD28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9C1AF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547E"/>
    <w:rsid w:val="000E2911"/>
    <w:rsid w:val="001263DF"/>
    <w:rsid w:val="002455EC"/>
    <w:rsid w:val="00292ED9"/>
    <w:rsid w:val="00321CD2"/>
    <w:rsid w:val="003E38B5"/>
    <w:rsid w:val="00404E5B"/>
    <w:rsid w:val="00414F7B"/>
    <w:rsid w:val="00427E50"/>
    <w:rsid w:val="004355DC"/>
    <w:rsid w:val="004749B4"/>
    <w:rsid w:val="00494130"/>
    <w:rsid w:val="004F3523"/>
    <w:rsid w:val="005973B9"/>
    <w:rsid w:val="005B3A56"/>
    <w:rsid w:val="006060CE"/>
    <w:rsid w:val="0063497F"/>
    <w:rsid w:val="0066311A"/>
    <w:rsid w:val="006C20F4"/>
    <w:rsid w:val="007806B9"/>
    <w:rsid w:val="007C4323"/>
    <w:rsid w:val="00873DF0"/>
    <w:rsid w:val="008756E6"/>
    <w:rsid w:val="008A08B6"/>
    <w:rsid w:val="00914EE1"/>
    <w:rsid w:val="009B2D44"/>
    <w:rsid w:val="009F0DD6"/>
    <w:rsid w:val="00A07E82"/>
    <w:rsid w:val="00A53EE5"/>
    <w:rsid w:val="00A9710C"/>
    <w:rsid w:val="00AE3E37"/>
    <w:rsid w:val="00B00186"/>
    <w:rsid w:val="00B21A57"/>
    <w:rsid w:val="00B366DC"/>
    <w:rsid w:val="00B81577"/>
    <w:rsid w:val="00C02834"/>
    <w:rsid w:val="00C33602"/>
    <w:rsid w:val="00CD6F55"/>
    <w:rsid w:val="00D542B3"/>
    <w:rsid w:val="00D56736"/>
    <w:rsid w:val="00D73C57"/>
    <w:rsid w:val="00DE3104"/>
    <w:rsid w:val="00E26B10"/>
    <w:rsid w:val="00F43391"/>
    <w:rsid w:val="00F72EEA"/>
    <w:rsid w:val="00F84CAE"/>
    <w:rsid w:val="00FB002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48758"/>
  <w15:docId w15:val="{E0546FA6-E57E-408C-94A1-36E6D788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53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7udio-ma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nezza@buetk.dedu.p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Munezza Khan</cp:lastModifiedBy>
  <cp:revision>19</cp:revision>
  <dcterms:created xsi:type="dcterms:W3CDTF">2016-12-06T11:19:00Z</dcterms:created>
  <dcterms:modified xsi:type="dcterms:W3CDTF">2021-04-21T16:54:00Z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