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0FD" w:rsidRPr="00F230FD" w:rsidRDefault="00F230FD" w:rsidP="00F230FD">
      <w:pPr>
        <w:pStyle w:val="Heading1"/>
        <w:spacing w:before="170"/>
        <w:rPr>
          <w:color w:val="337AB7"/>
          <w:lang w:val="en-NZ"/>
        </w:rPr>
      </w:pPr>
      <w:r w:rsidRPr="00F230FD">
        <w:rPr>
          <w:color w:val="337AB7"/>
          <w:lang w:val="en-NZ"/>
        </w:rPr>
        <w:t>How a piece of shiny gold can play a unique role as a catalyst when utilized in a nanoscale-based system</w:t>
      </w:r>
    </w:p>
    <w:p w:rsidR="00F230FD" w:rsidRPr="00F230FD" w:rsidRDefault="00F230FD" w:rsidP="00F230FD">
      <w:pPr>
        <w:pStyle w:val="BodyText"/>
        <w:spacing w:before="73" w:line="198" w:lineRule="exact"/>
        <w:ind w:left="100" w:right="5987"/>
        <w:rPr>
          <w:rFonts w:ascii="Arial"/>
        </w:rPr>
      </w:pPr>
      <w:r w:rsidRPr="00F230FD">
        <w:rPr>
          <w:rFonts w:ascii="Arial"/>
        </w:rPr>
        <w:t>Department of Chemistry, East Tehran Branch, Islamic Azad University, Tehran,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F230FD">
      <w:pPr>
        <w:pStyle w:val="Heading3"/>
        <w:spacing w:before="147"/>
        <w:jc w:val="both"/>
      </w:pPr>
      <w:r>
        <w:rPr>
          <w:color w:val="BF5A14"/>
        </w:rPr>
        <w:t>Abstract</w:t>
      </w:r>
      <w:r w:rsidR="00404E5B">
        <w:rPr>
          <w:color w:val="BF5A14"/>
        </w:rPr>
        <w:t xml:space="preserve"> </w:t>
      </w:r>
    </w:p>
    <w:p w:rsidR="00F230FD" w:rsidRPr="00F230FD" w:rsidRDefault="00F230FD" w:rsidP="00F230FD">
      <w:pPr>
        <w:pStyle w:val="BodyText"/>
        <w:spacing w:before="90" w:line="280" w:lineRule="auto"/>
        <w:ind w:left="100"/>
        <w:jc w:val="both"/>
        <w:rPr>
          <w:lang w:val="en-NZ"/>
        </w:rPr>
      </w:pPr>
      <w:r w:rsidRPr="00F230FD">
        <w:rPr>
          <w:lang w:val="en-NZ"/>
        </w:rPr>
        <w:t xml:space="preserve">Gold nanoparticles immobilized on powder </w:t>
      </w:r>
      <w:proofErr w:type="spellStart"/>
      <w:r w:rsidRPr="00F230FD">
        <w:rPr>
          <w:lang w:val="en-NZ"/>
        </w:rPr>
        <w:t>Norit</w:t>
      </w:r>
      <w:proofErr w:type="spellEnd"/>
      <w:r w:rsidRPr="00F230FD">
        <w:rPr>
          <w:lang w:val="en-NZ"/>
        </w:rPr>
        <w:t xml:space="preserve"> activated carbon (Au</w:t>
      </w:r>
      <w:r w:rsidRPr="00F230FD">
        <w:rPr>
          <w:vertAlign w:val="subscript"/>
          <w:lang w:val="en-NZ"/>
        </w:rPr>
        <w:t>101</w:t>
      </w:r>
      <w:r w:rsidRPr="00F230FD">
        <w:rPr>
          <w:lang w:val="en-NZ"/>
        </w:rPr>
        <w:t xml:space="preserve">/AC) </w:t>
      </w:r>
      <w:r w:rsidRPr="00F230FD">
        <w:rPr>
          <w:i/>
          <w:iCs/>
          <w:lang w:val="en-NZ"/>
        </w:rPr>
        <w:t xml:space="preserve">via </w:t>
      </w:r>
      <w:r w:rsidRPr="00F230FD">
        <w:rPr>
          <w:lang w:val="en-NZ"/>
        </w:rPr>
        <w:t>colloidal deposition gave high selectivity of benzyl alcohol oxidation. The presence of K</w:t>
      </w:r>
      <w:r w:rsidRPr="00F230FD">
        <w:rPr>
          <w:vertAlign w:val="subscript"/>
          <w:lang w:val="en-NZ"/>
        </w:rPr>
        <w:t>2</w:t>
      </w:r>
      <w:r w:rsidRPr="00F230FD">
        <w:rPr>
          <w:lang w:val="en-NZ"/>
        </w:rPr>
        <w:t>CO</w:t>
      </w:r>
      <w:r w:rsidRPr="00F230FD">
        <w:rPr>
          <w:vertAlign w:val="subscript"/>
          <w:lang w:val="en-NZ"/>
        </w:rPr>
        <w:t>3</w:t>
      </w:r>
      <w:r w:rsidRPr="00F230FD">
        <w:rPr>
          <w:lang w:val="en-NZ"/>
        </w:rPr>
        <w:t xml:space="preserve"> as</w:t>
      </w:r>
      <w:r w:rsidRPr="00F230FD">
        <w:rPr>
          <w:vertAlign w:val="subscript"/>
          <w:lang w:val="en-NZ"/>
        </w:rPr>
        <w:t xml:space="preserve"> </w:t>
      </w:r>
      <w:r w:rsidRPr="00F230FD">
        <w:rPr>
          <w:lang w:val="en-NZ"/>
        </w:rPr>
        <w:t xml:space="preserve">a base increased the catalytic activity of gold nanocatalysts through dehydrogenation of the alcohol </w:t>
      </w:r>
      <w:r w:rsidRPr="00F230FD">
        <w:rPr>
          <w:i/>
          <w:iCs/>
          <w:lang w:val="en-NZ"/>
        </w:rPr>
        <w:t>via</w:t>
      </w:r>
      <w:r w:rsidRPr="00F230FD">
        <w:rPr>
          <w:lang w:val="en-NZ"/>
        </w:rPr>
        <w:t xml:space="preserve"> deprotonation of primary OH groups and helped overcome the rate-limitation step of the oxidation process. The interaction between the gold species and the support was investigated by measuring the change in the catalytic activity with different activation methods </w:t>
      </w:r>
      <w:r w:rsidRPr="00F230FD">
        <w:rPr>
          <w:i/>
          <w:iCs/>
          <w:lang w:val="en-NZ"/>
        </w:rPr>
        <w:t>i.e.,</w:t>
      </w:r>
      <w:r w:rsidRPr="00F230FD">
        <w:rPr>
          <w:lang w:val="en-NZ"/>
        </w:rPr>
        <w:t xml:space="preserve"> washing with a solvent at elevated temperature, and/or followed by activation. A mixture of benzyl alcohol as a reactant, methanol as a solvent, K</w:t>
      </w:r>
      <w:r w:rsidRPr="00F230FD">
        <w:rPr>
          <w:vertAlign w:val="subscript"/>
          <w:lang w:val="en-NZ"/>
        </w:rPr>
        <w:t>2</w:t>
      </w:r>
      <w:r w:rsidRPr="00F230FD">
        <w:rPr>
          <w:lang w:val="en-NZ"/>
        </w:rPr>
        <w:t>CO</w:t>
      </w:r>
      <w:r w:rsidRPr="00F230FD">
        <w:rPr>
          <w:vertAlign w:val="subscript"/>
          <w:lang w:val="en-NZ"/>
        </w:rPr>
        <w:t xml:space="preserve">3 </w:t>
      </w:r>
      <w:r w:rsidRPr="00F230FD">
        <w:rPr>
          <w:lang w:val="en-NZ"/>
        </w:rPr>
        <w:t xml:space="preserve">as a base, and oxygen gas was studied by the activated gold nanocatalysts by using a mini reactor set-up. The efficiency of the process was explored by varying the amounts of </w:t>
      </w:r>
      <w:r w:rsidRPr="00F230FD">
        <w:rPr>
          <w:lang w:val="en-GB"/>
        </w:rPr>
        <w:t>benzyl alcohol and the base</w:t>
      </w:r>
      <w:r w:rsidRPr="00F230FD">
        <w:rPr>
          <w:lang w:val="en-NZ"/>
        </w:rPr>
        <w:t xml:space="preserve">, target temperature, </w:t>
      </w:r>
      <w:r w:rsidRPr="00F230FD">
        <w:rPr>
          <w:lang w:val="en-GB"/>
        </w:rPr>
        <w:t xml:space="preserve">metal loading of the gold catalysts </w:t>
      </w:r>
      <w:r w:rsidRPr="00F230FD">
        <w:rPr>
          <w:lang w:val="en-NZ"/>
        </w:rPr>
        <w:t>rate, and the solvent between 3 and 24 h at 73 psi O</w:t>
      </w:r>
      <w:r w:rsidRPr="00F230FD">
        <w:rPr>
          <w:vertAlign w:val="subscript"/>
          <w:lang w:val="en-NZ"/>
        </w:rPr>
        <w:t xml:space="preserve">2 </w:t>
      </w:r>
      <w:r w:rsidRPr="00F230FD">
        <w:rPr>
          <w:lang w:val="en-NZ"/>
        </w:rPr>
        <w:t xml:space="preserve">and 750 rpm stirring rate. The samples of the reaction mixture were centrifuged and analysed by high-performance liquid chromatography to determine conversions. </w:t>
      </w:r>
    </w:p>
    <w:p w:rsidR="00F230FD" w:rsidRPr="00F230FD" w:rsidRDefault="00F230FD" w:rsidP="00F230FD">
      <w:pPr>
        <w:pStyle w:val="BodyText"/>
        <w:spacing w:before="90" w:line="280" w:lineRule="auto"/>
        <w:ind w:left="100"/>
        <w:jc w:val="both"/>
        <w:rPr>
          <w:lang w:val="en-NZ"/>
        </w:rPr>
      </w:pPr>
      <w:r w:rsidRPr="00F230FD">
        <w:rPr>
          <w:lang w:val="en-NZ"/>
        </w:rPr>
        <w:t>The effect of size on the catalytic activity was studied for different types of gold particles (</w:t>
      </w:r>
      <w:r w:rsidRPr="00F230FD">
        <w:rPr>
          <w:i/>
          <w:iCs/>
          <w:lang w:val="en-NZ"/>
        </w:rPr>
        <w:t>i.e.,</w:t>
      </w:r>
      <w:r w:rsidRPr="00F230FD">
        <w:rPr>
          <w:lang w:val="en-NZ"/>
        </w:rPr>
        <w:t xml:space="preserve"> Au</w:t>
      </w:r>
      <w:r w:rsidRPr="00F230FD">
        <w:rPr>
          <w:vertAlign w:val="subscript"/>
          <w:lang w:val="en-NZ"/>
        </w:rPr>
        <w:t>101</w:t>
      </w:r>
      <w:r w:rsidRPr="00F230FD">
        <w:rPr>
          <w:lang w:val="en-NZ"/>
        </w:rPr>
        <w:t>, Au</w:t>
      </w:r>
      <w:r w:rsidRPr="00F230FD">
        <w:rPr>
          <w:vertAlign w:val="subscript"/>
          <w:lang w:val="en-NZ"/>
        </w:rPr>
        <w:t>naked</w:t>
      </w:r>
      <w:r w:rsidRPr="00F230FD">
        <w:rPr>
          <w:lang w:val="en-NZ"/>
        </w:rPr>
        <w:t>, and Au</w:t>
      </w:r>
      <w:r w:rsidRPr="00F230FD">
        <w:rPr>
          <w:vertAlign w:val="subscript"/>
          <w:lang w:val="en-NZ"/>
        </w:rPr>
        <w:t>citrate</w:t>
      </w:r>
      <w:r w:rsidRPr="00F230FD">
        <w:rPr>
          <w:lang w:val="en-NZ"/>
        </w:rPr>
        <w:t>) and clusters (</w:t>
      </w:r>
      <w:r w:rsidRPr="00F230FD">
        <w:rPr>
          <w:i/>
          <w:iCs/>
          <w:lang w:val="en-NZ"/>
        </w:rPr>
        <w:t>i.e.,</w:t>
      </w:r>
      <w:r w:rsidRPr="00F230FD">
        <w:rPr>
          <w:lang w:val="en-NZ"/>
        </w:rPr>
        <w:t xml:space="preserve"> Au</w:t>
      </w:r>
      <w:r w:rsidRPr="00F230FD">
        <w:rPr>
          <w:vertAlign w:val="subscript"/>
          <w:lang w:val="en-NZ"/>
        </w:rPr>
        <w:t xml:space="preserve">8 </w:t>
      </w:r>
      <w:r w:rsidRPr="00F230FD">
        <w:rPr>
          <w:lang w:val="en-NZ"/>
        </w:rPr>
        <w:t>and Au</w:t>
      </w:r>
      <w:r w:rsidRPr="00F230FD">
        <w:rPr>
          <w:vertAlign w:val="subscript"/>
          <w:lang w:val="en-NZ"/>
        </w:rPr>
        <w:t>9</w:t>
      </w:r>
      <w:r w:rsidRPr="00F230FD">
        <w:rPr>
          <w:lang w:val="en-NZ"/>
        </w:rPr>
        <w:t xml:space="preserve">) immobilized on powder </w:t>
      </w:r>
      <w:proofErr w:type="spellStart"/>
      <w:r w:rsidRPr="00F230FD">
        <w:rPr>
          <w:lang w:val="en-NZ"/>
        </w:rPr>
        <w:t>Norit</w:t>
      </w:r>
      <w:proofErr w:type="spellEnd"/>
      <w:r w:rsidRPr="00F230FD">
        <w:rPr>
          <w:lang w:val="en-NZ"/>
        </w:rPr>
        <w:t xml:space="preserve"> activated carbon. The highest activity of benzyl alcohol oxidation was observed for activated 1.0 </w:t>
      </w:r>
      <w:proofErr w:type="spellStart"/>
      <w:r w:rsidRPr="00F230FD">
        <w:rPr>
          <w:lang w:val="en-NZ"/>
        </w:rPr>
        <w:t>wt</w:t>
      </w:r>
      <w:proofErr w:type="spellEnd"/>
      <w:r w:rsidRPr="00F230FD">
        <w:rPr>
          <w:lang w:val="en-NZ"/>
        </w:rPr>
        <w:t>% Au</w:t>
      </w:r>
      <w:r w:rsidRPr="00F230FD">
        <w:rPr>
          <w:vertAlign w:val="subscript"/>
          <w:lang w:val="en-NZ"/>
        </w:rPr>
        <w:t>101</w:t>
      </w:r>
      <w:r w:rsidRPr="00F230FD">
        <w:rPr>
          <w:lang w:val="en-NZ"/>
        </w:rPr>
        <w:t xml:space="preserve">/AC catalysts when washed with toluene and followed by activation under vacuum at 100 </w:t>
      </w:r>
      <w:proofErr w:type="spellStart"/>
      <w:r w:rsidRPr="00F230FD">
        <w:rPr>
          <w:vertAlign w:val="superscript"/>
          <w:lang w:val="en-NZ"/>
        </w:rPr>
        <w:t>o</w:t>
      </w:r>
      <w:r w:rsidRPr="00F230FD">
        <w:rPr>
          <w:lang w:val="en-NZ"/>
        </w:rPr>
        <w:t>C</w:t>
      </w:r>
      <w:proofErr w:type="spellEnd"/>
      <w:r w:rsidRPr="00F230FD">
        <w:rPr>
          <w:lang w:val="en-NZ"/>
        </w:rPr>
        <w:t xml:space="preserve"> for 3 h, for ~3.5 nm gold particles. Additionally, the support effect was studied for gold</w:t>
      </w:r>
      <w:r w:rsidRPr="00F230FD">
        <w:t xml:space="preserve"> particles immobilized on</w:t>
      </w:r>
      <w:r w:rsidRPr="00F230FD">
        <w:rPr>
          <w:lang w:val="en-NZ"/>
        </w:rPr>
        <w:t xml:space="preserve"> different types of carbons powder </w:t>
      </w:r>
      <w:proofErr w:type="spellStart"/>
      <w:r w:rsidRPr="00F230FD">
        <w:rPr>
          <w:lang w:val="en-NZ"/>
        </w:rPr>
        <w:t>Norit</w:t>
      </w:r>
      <w:proofErr w:type="spellEnd"/>
      <w:r w:rsidRPr="00F230FD">
        <w:rPr>
          <w:lang w:val="en-NZ"/>
        </w:rPr>
        <w:t xml:space="preserve"> activated carbon, </w:t>
      </w:r>
      <w:r w:rsidRPr="00F230FD">
        <w:t>mesoporous carbons (</w:t>
      </w:r>
      <w:r w:rsidRPr="00F230FD">
        <w:rPr>
          <w:i/>
          <w:iCs/>
        </w:rPr>
        <w:t xml:space="preserve">i.e., </w:t>
      </w:r>
      <w:r w:rsidRPr="00F230FD">
        <w:t xml:space="preserve">CMK-3, CMK-8, and NCCR-41), and also Vulcan carbon. The highest activity was observed by activated 1.0 </w:t>
      </w:r>
      <w:proofErr w:type="spellStart"/>
      <w:r w:rsidRPr="00F230FD">
        <w:t>wt</w:t>
      </w:r>
      <w:proofErr w:type="spellEnd"/>
      <w:r w:rsidRPr="00F230FD">
        <w:t>% Au</w:t>
      </w:r>
      <w:r w:rsidRPr="00F230FD">
        <w:rPr>
          <w:vertAlign w:val="subscript"/>
        </w:rPr>
        <w:t>101</w:t>
      </w:r>
      <w:r w:rsidRPr="00F230FD">
        <w:t>/C</w:t>
      </w:r>
      <w:r w:rsidRPr="00F230FD">
        <w:rPr>
          <w:vertAlign w:val="subscript"/>
        </w:rPr>
        <w:t>CMK</w:t>
      </w:r>
      <w:r w:rsidRPr="00F230FD">
        <w:t>-</w:t>
      </w:r>
      <w:r w:rsidRPr="00F230FD">
        <w:rPr>
          <w:vertAlign w:val="subscript"/>
        </w:rPr>
        <w:t>8</w:t>
      </w:r>
      <w:r w:rsidRPr="00F230FD">
        <w:t xml:space="preserve"> catalysts when washed with toluene and followed by activation under vacuum at 100 </w:t>
      </w:r>
      <w:proofErr w:type="spellStart"/>
      <w:r w:rsidRPr="00F230FD">
        <w:rPr>
          <w:vertAlign w:val="superscript"/>
        </w:rPr>
        <w:t>o</w:t>
      </w:r>
      <w:r w:rsidRPr="00F230FD">
        <w:t>C</w:t>
      </w:r>
      <w:proofErr w:type="spellEnd"/>
      <w:r w:rsidRPr="00F230FD">
        <w:t xml:space="preserve"> for 3 h. Activated 1% Au</w:t>
      </w:r>
      <w:r w:rsidRPr="00F230FD">
        <w:rPr>
          <w:vertAlign w:val="subscript"/>
        </w:rPr>
        <w:t>101</w:t>
      </w:r>
      <w:r w:rsidRPr="00F230FD">
        <w:t>/C</w:t>
      </w:r>
      <w:r w:rsidRPr="00F230FD">
        <w:rPr>
          <w:vertAlign w:val="subscript"/>
        </w:rPr>
        <w:t>NCCR</w:t>
      </w:r>
      <w:r w:rsidRPr="00F230FD">
        <w:t>-</w:t>
      </w:r>
      <w:r w:rsidRPr="00F230FD">
        <w:rPr>
          <w:vertAlign w:val="subscript"/>
        </w:rPr>
        <w:t>41</w:t>
      </w:r>
      <w:r w:rsidRPr="00F230FD">
        <w:t xml:space="preserve"> (washed with toluene followed by activation under vacuum at 100 </w:t>
      </w:r>
      <w:proofErr w:type="spellStart"/>
      <w:r w:rsidRPr="00F230FD">
        <w:rPr>
          <w:vertAlign w:val="superscript"/>
        </w:rPr>
        <w:t>o</w:t>
      </w:r>
      <w:r w:rsidRPr="00F230FD">
        <w:t>C</w:t>
      </w:r>
      <w:proofErr w:type="spellEnd"/>
      <w:r w:rsidRPr="00F230FD">
        <w:t xml:space="preserve"> for 3 h) with 2.6 ± 0.1 nm gold particle size showed the highest selectivity towards methyl benzoate as the main product (</w:t>
      </w:r>
      <w:r w:rsidRPr="00F230FD">
        <w:rPr>
          <w:i/>
          <w:iCs/>
        </w:rPr>
        <w:t>S%</w:t>
      </w:r>
      <w:r w:rsidRPr="00F230FD">
        <w:t>: 88%) after 3 h reaction time. However, activated 1% Au</w:t>
      </w:r>
      <w:r w:rsidRPr="00F230FD">
        <w:rPr>
          <w:vertAlign w:val="subscript"/>
        </w:rPr>
        <w:t>101</w:t>
      </w:r>
      <w:r w:rsidRPr="00F230FD">
        <w:t>/C (activation in O</w:t>
      </w:r>
      <w:r w:rsidRPr="00F230FD">
        <w:rPr>
          <w:vertAlign w:val="subscript"/>
        </w:rPr>
        <w:t xml:space="preserve">2 </w:t>
      </w:r>
      <w:r w:rsidRPr="00F230FD">
        <w:t>-H</w:t>
      </w:r>
      <w:r w:rsidRPr="00F230FD">
        <w:rPr>
          <w:vertAlign w:val="subscript"/>
        </w:rPr>
        <w:t xml:space="preserve">2 </w:t>
      </w:r>
      <w:r w:rsidRPr="00F230FD">
        <w:t xml:space="preserve">at 100 </w:t>
      </w:r>
      <w:proofErr w:type="spellStart"/>
      <w:r w:rsidRPr="00F230FD">
        <w:rPr>
          <w:vertAlign w:val="superscript"/>
        </w:rPr>
        <w:t>o</w:t>
      </w:r>
      <w:r w:rsidRPr="00F230FD">
        <w:t>C</w:t>
      </w:r>
      <w:proofErr w:type="spellEnd"/>
      <w:r w:rsidRPr="00F230FD">
        <w:t xml:space="preserve"> for 3 h) with 6.6 ± 0.3 nm gold particle size exhibited the highest selectivity towards benzoic acid as the main product (</w:t>
      </w:r>
      <w:r w:rsidRPr="00F230FD">
        <w:rPr>
          <w:i/>
          <w:iCs/>
        </w:rPr>
        <w:t>S</w:t>
      </w:r>
      <w:r w:rsidRPr="00F230FD">
        <w:t>: 86%) after 24 h reaction time. Therefore, particle size and type of carbon support can be considered as playing crucial roles in defining the catalytic activity of gold nanocatalysts which were used for benzyl alcohol oxidation.</w:t>
      </w:r>
    </w:p>
    <w:p w:rsidR="00F230FD" w:rsidRDefault="00A9710C" w:rsidP="00562945">
      <w:pPr>
        <w:pStyle w:val="Heading3"/>
        <w:spacing w:before="74"/>
        <w:rPr>
          <w:b w:val="0"/>
          <w:color w:val="BF5A14"/>
        </w:rPr>
      </w:pPr>
      <w:r>
        <w:rPr>
          <w:b w:val="0"/>
        </w:rPr>
        <w:br w:type="column"/>
      </w:r>
      <w:r w:rsidR="005973B9">
        <w:rPr>
          <w:color w:val="BF5A14"/>
        </w:rPr>
        <w:t xml:space="preserve">Recent Publications </w:t>
      </w:r>
    </w:p>
    <w:p w:rsidR="003A6FA7" w:rsidRPr="003A6FA7" w:rsidRDefault="008756E6" w:rsidP="003A6FA7">
      <w:pPr>
        <w:rPr>
          <w:rFonts w:ascii="Calibri" w:eastAsia="Calibri" w:hAnsi="Calibri" w:cs="Arial"/>
        </w:rPr>
      </w:pPr>
      <w:r>
        <w:rPr>
          <w:rFonts w:ascii="Calibri" w:hAnsi="Calibri"/>
        </w:rPr>
        <w:t xml:space="preserve"> </w:t>
      </w:r>
    </w:p>
    <w:p w:rsidR="003A6FA7" w:rsidRPr="003A6FA7" w:rsidRDefault="003A6FA7" w:rsidP="003A6FA7">
      <w:pPr>
        <w:widowControl/>
        <w:rPr>
          <w:rFonts w:ascii="Calibri" w:eastAsia="Calibri" w:hAnsi="Calibri" w:cs="Calibri"/>
          <w:noProof/>
        </w:rPr>
      </w:pPr>
      <w:r w:rsidRPr="003A6FA7">
        <w:rPr>
          <w:rFonts w:ascii="Calibri" w:eastAsia="Calibri" w:hAnsi="Calibri" w:cs="Calibri"/>
          <w:noProof/>
        </w:rPr>
        <w:fldChar w:fldCharType="begin"/>
      </w:r>
      <w:r w:rsidRPr="003A6FA7">
        <w:rPr>
          <w:rFonts w:ascii="Calibri" w:eastAsia="Calibri" w:hAnsi="Calibri" w:cs="Calibri"/>
          <w:noProof/>
        </w:rPr>
        <w:instrText xml:space="preserve"> ADDIN EN.REFLIST </w:instrText>
      </w:r>
      <w:r w:rsidRPr="003A6FA7">
        <w:rPr>
          <w:rFonts w:ascii="Calibri" w:eastAsia="Calibri" w:hAnsi="Calibri" w:cs="Calibri"/>
          <w:noProof/>
        </w:rPr>
        <w:fldChar w:fldCharType="separate"/>
      </w:r>
      <w:r w:rsidRPr="003A6FA7">
        <w:rPr>
          <w:rFonts w:ascii="Calibri" w:eastAsia="Calibri" w:hAnsi="Calibri" w:cs="Calibri"/>
          <w:noProof/>
        </w:rPr>
        <w:t>[1] S. Ghadamgahi, B.E. Williamson, V.B. Golovko, Activity of catalysts derived from Au</w:t>
      </w:r>
      <w:r w:rsidRPr="003A6FA7">
        <w:rPr>
          <w:rFonts w:ascii="Calibri" w:eastAsia="Calibri" w:hAnsi="Calibri" w:cs="Calibri"/>
          <w:noProof/>
          <w:vertAlign w:val="subscript"/>
        </w:rPr>
        <w:t>101</w:t>
      </w:r>
      <w:r w:rsidRPr="003A6FA7">
        <w:rPr>
          <w:rFonts w:ascii="Calibri" w:eastAsia="Calibri" w:hAnsi="Calibri" w:cs="Calibri"/>
          <w:noProof/>
        </w:rPr>
        <w:t xml:space="preserve"> immobilized on activated carbon, Catal. Lett, 146 (2016) 1027-1032.</w:t>
      </w:r>
    </w:p>
    <w:p w:rsidR="003A6FA7" w:rsidRPr="003A6FA7" w:rsidRDefault="003A6FA7" w:rsidP="003A6FA7">
      <w:pPr>
        <w:widowControl/>
        <w:rPr>
          <w:rFonts w:ascii="Calibri" w:eastAsia="Calibri" w:hAnsi="Calibri" w:cs="Calibri"/>
          <w:noProof/>
        </w:rPr>
      </w:pPr>
      <w:r w:rsidRPr="003A6FA7">
        <w:rPr>
          <w:rFonts w:ascii="Calibri" w:eastAsia="Calibri" w:hAnsi="Calibri" w:cs="Calibri"/>
          <w:noProof/>
        </w:rPr>
        <w:t>[2] S. Ghadamgahi, J. Johnston, C. Fonseca-Paris, Ecofriendly Palladium on Wool Nanocatalysts for Cyclohexene Hydrogenation, Nanomaterials, 8 (2018) 621.</w:t>
      </w:r>
    </w:p>
    <w:p w:rsidR="003A6FA7" w:rsidRPr="003A6FA7" w:rsidRDefault="003A6FA7" w:rsidP="003A6FA7">
      <w:pPr>
        <w:widowControl/>
        <w:rPr>
          <w:rFonts w:ascii="Calibri" w:eastAsia="Calibri" w:hAnsi="Calibri" w:cs="Calibri"/>
          <w:noProof/>
        </w:rPr>
      </w:pPr>
      <w:r w:rsidRPr="003A6FA7">
        <w:rPr>
          <w:rFonts w:ascii="Calibri" w:eastAsia="Calibri" w:hAnsi="Calibri" w:cs="Calibri"/>
          <w:noProof/>
        </w:rPr>
        <w:t>[3] S. Ghadamgahi, Influence of thermal treatment on the catalytic activity of shape ruthenium nanocatalysts, LAAR, 48 (2018) 15-19.</w:t>
      </w:r>
    </w:p>
    <w:p w:rsidR="003A6FA7" w:rsidRPr="003A6FA7" w:rsidRDefault="003A6FA7" w:rsidP="003A6FA7">
      <w:pPr>
        <w:widowControl/>
        <w:rPr>
          <w:rFonts w:ascii="Calibri" w:eastAsia="Calibri" w:hAnsi="Calibri" w:cs="Calibri"/>
          <w:noProof/>
        </w:rPr>
      </w:pPr>
      <w:r w:rsidRPr="003A6FA7">
        <w:rPr>
          <w:rFonts w:ascii="Calibri" w:eastAsia="Calibri" w:hAnsi="Calibri" w:cs="Calibri"/>
          <w:noProof/>
        </w:rPr>
        <w:t>[4] S. Ghadamgahi, Influence Type and Temperature of Activation on the Catalytic Activity of Derived Form of Au101 Nanocatalysts  Kinetics and Catalysis, 61 (2020) 291-298.</w:t>
      </w:r>
    </w:p>
    <w:p w:rsidR="003A6FA7" w:rsidRPr="003A6FA7" w:rsidRDefault="003A6FA7" w:rsidP="003A6FA7">
      <w:pPr>
        <w:widowControl/>
        <w:spacing w:after="160"/>
        <w:rPr>
          <w:rFonts w:ascii="Calibri" w:eastAsia="Calibri" w:hAnsi="Calibri" w:cs="Calibri"/>
          <w:noProof/>
        </w:rPr>
      </w:pPr>
      <w:r w:rsidRPr="003A6FA7">
        <w:rPr>
          <w:rFonts w:ascii="Calibri" w:eastAsia="Calibri" w:hAnsi="Calibri" w:cs="Calibri"/>
          <w:noProof/>
        </w:rPr>
        <w:t>[5] S. Ghadamgahi, Influence Type and Temperature of Activation on the Catalytic Activity of Derived Form of Au101 Nanocatalysts, Kinet. Catal., 61 (2020) 291-298.</w:t>
      </w:r>
    </w:p>
    <w:p w:rsidR="00AE3E37" w:rsidRDefault="003A6FA7" w:rsidP="003A6FA7">
      <w:pPr>
        <w:spacing w:line="204" w:lineRule="exact"/>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3A6FA7">
        <w:rPr>
          <w:rFonts w:ascii="Calibri" w:eastAsia="Calibri" w:hAnsi="Calibri" w:cs="Arial"/>
        </w:rPr>
        <w:fldChar w:fldCharType="end"/>
      </w:r>
      <w:r w:rsidR="008756E6">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NZ" w:eastAsia="en-NZ"/>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522EF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3A6FA7">
      <w:pPr>
        <w:spacing w:before="92"/>
        <w:ind w:right="4234"/>
        <w:rPr>
          <w:rFonts w:ascii="Arial"/>
        </w:rPr>
      </w:pPr>
      <w:r>
        <w:rPr>
          <w:noProof/>
        </w:rPr>
        <w:t xml:space="preserve">              </w:t>
      </w:r>
      <w:bookmarkStart w:id="0" w:name="_GoBack"/>
      <w:r w:rsidR="003A6FA7" w:rsidRPr="003A6FA7">
        <w:rPr>
          <w:rFonts w:ascii="Times New Roman" w:eastAsia="Times New Roman" w:hAnsi="Times New Roman" w:cs="Times New Roman"/>
          <w:noProof/>
          <w:sz w:val="20"/>
          <w:szCs w:val="24"/>
          <w:lang w:val="en-NZ" w:eastAsia="en-NZ"/>
        </w:rPr>
        <w:drawing>
          <wp:inline distT="0" distB="0" distL="0" distR="0" wp14:anchorId="6C8108EC" wp14:editId="2D403A06">
            <wp:extent cx="533424" cy="5378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1365" cy="555935"/>
                    </a:xfrm>
                    <a:prstGeom prst="rect">
                      <a:avLst/>
                    </a:prstGeom>
                    <a:noFill/>
                  </pic:spPr>
                </pic:pic>
              </a:graphicData>
            </a:graphic>
          </wp:inline>
        </w:drawing>
      </w:r>
      <w:bookmarkEnd w:id="0"/>
      <w:r w:rsidR="003A6FA7">
        <w:rPr>
          <w:noProof/>
          <w:lang w:val="en-NZ" w:eastAsia="en-NZ"/>
        </w:rPr>
        <w:t xml:space="preserve"> </w:t>
      </w:r>
      <w:r w:rsidR="00A9710C">
        <w:rPr>
          <w:rFonts w:ascii="Arial"/>
          <w:color w:val="BF5A14"/>
        </w:rPr>
        <w:t>Biography</w:t>
      </w:r>
      <w:r w:rsidR="00404E5B">
        <w:rPr>
          <w:rFonts w:ascii="Arial"/>
          <w:color w:val="BF5A14"/>
        </w:rPr>
        <w:t xml:space="preserve"> </w:t>
      </w:r>
    </w:p>
    <w:p w:rsidR="003A6FA7" w:rsidRPr="00C82809" w:rsidRDefault="003A6FA7" w:rsidP="003A6FA7">
      <w:pPr>
        <w:spacing w:before="41" w:line="154" w:lineRule="exact"/>
        <w:ind w:left="213" w:right="231"/>
        <w:jc w:val="both"/>
        <w:rPr>
          <w:rFonts w:ascii="Arial"/>
          <w:sz w:val="18"/>
          <w:szCs w:val="18"/>
        </w:rPr>
      </w:pPr>
      <w:proofErr w:type="spellStart"/>
      <w:r w:rsidRPr="00C82809">
        <w:rPr>
          <w:rFonts w:ascii="Arial"/>
          <w:sz w:val="18"/>
          <w:szCs w:val="18"/>
        </w:rPr>
        <w:t>Sedigheh</w:t>
      </w:r>
      <w:proofErr w:type="spellEnd"/>
      <w:r w:rsidRPr="00C82809">
        <w:rPr>
          <w:rFonts w:ascii="Arial"/>
          <w:sz w:val="18"/>
          <w:szCs w:val="18"/>
        </w:rPr>
        <w:t xml:space="preserve"> </w:t>
      </w:r>
      <w:proofErr w:type="spellStart"/>
      <w:r w:rsidRPr="00C82809">
        <w:rPr>
          <w:rFonts w:ascii="Arial"/>
          <w:sz w:val="18"/>
          <w:szCs w:val="18"/>
        </w:rPr>
        <w:t>Ghadamgahi</w:t>
      </w:r>
      <w:proofErr w:type="spellEnd"/>
      <w:r w:rsidRPr="00C82809">
        <w:rPr>
          <w:rFonts w:ascii="Arial"/>
          <w:sz w:val="18"/>
          <w:szCs w:val="18"/>
        </w:rPr>
        <w:t xml:space="preserve"> joined Prof. </w:t>
      </w:r>
      <w:proofErr w:type="spellStart"/>
      <w:r w:rsidRPr="00C82809">
        <w:rPr>
          <w:rFonts w:ascii="Arial"/>
          <w:sz w:val="18"/>
          <w:szCs w:val="18"/>
        </w:rPr>
        <w:t>Khodadi</w:t>
      </w:r>
      <w:proofErr w:type="spellEnd"/>
      <w:r w:rsidRPr="00C82809">
        <w:rPr>
          <w:rFonts w:ascii="Arial"/>
          <w:sz w:val="18"/>
          <w:szCs w:val="18"/>
        </w:rPr>
        <w:t xml:space="preserve"> team at the University </w:t>
      </w:r>
      <w:proofErr w:type="gramStart"/>
      <w:r w:rsidRPr="00C82809">
        <w:rPr>
          <w:rFonts w:ascii="Arial"/>
          <w:sz w:val="18"/>
          <w:szCs w:val="18"/>
        </w:rPr>
        <w:t>of</w:t>
      </w:r>
      <w:proofErr w:type="gramEnd"/>
      <w:r w:rsidRPr="00C82809">
        <w:rPr>
          <w:rFonts w:ascii="Arial"/>
          <w:sz w:val="18"/>
          <w:szCs w:val="18"/>
        </w:rPr>
        <w:t xml:space="preserve"> Tehran (UT) as post-fellow in 2015 for the research of heterogeneous nanocatalysts in the gas-phase reactions. Before that, she completed her Ph.D. at the University </w:t>
      </w:r>
      <w:proofErr w:type="gramStart"/>
      <w:r w:rsidRPr="00C82809">
        <w:rPr>
          <w:rFonts w:ascii="Arial"/>
          <w:sz w:val="18"/>
          <w:szCs w:val="18"/>
        </w:rPr>
        <w:t>of</w:t>
      </w:r>
      <w:proofErr w:type="gramEnd"/>
      <w:r w:rsidRPr="00C82809">
        <w:rPr>
          <w:rFonts w:ascii="Arial"/>
          <w:sz w:val="18"/>
          <w:szCs w:val="18"/>
        </w:rPr>
        <w:t xml:space="preserve"> Canterbury (UC) in </w:t>
      </w:r>
      <w:proofErr w:type="spellStart"/>
      <w:r w:rsidRPr="00C82809">
        <w:rPr>
          <w:rFonts w:ascii="Arial"/>
          <w:sz w:val="18"/>
          <w:szCs w:val="18"/>
        </w:rPr>
        <w:t>nanochemistry</w:t>
      </w:r>
      <w:proofErr w:type="spellEnd"/>
      <w:r w:rsidRPr="00C82809">
        <w:rPr>
          <w:rFonts w:ascii="Arial"/>
          <w:sz w:val="18"/>
          <w:szCs w:val="18"/>
        </w:rPr>
        <w:t xml:space="preserve"> under Dr. Vladimir </w:t>
      </w:r>
      <w:proofErr w:type="spellStart"/>
      <w:r w:rsidRPr="00C82809">
        <w:rPr>
          <w:rFonts w:ascii="Arial"/>
          <w:sz w:val="18"/>
          <w:szCs w:val="18"/>
        </w:rPr>
        <w:t>Golovko</w:t>
      </w:r>
      <w:proofErr w:type="spellEnd"/>
      <w:r w:rsidRPr="00C82809">
        <w:rPr>
          <w:rFonts w:ascii="Arial"/>
          <w:sz w:val="18"/>
          <w:szCs w:val="18"/>
        </w:rPr>
        <w:t xml:space="preserve"> and Prof. Bryce Williamson supervision, where she conducted research on heterogeneous nanocatalysts in liquid-phase reactions, and also tutored chemistry labs. Prior to joining the UC, she did her masters in analytical chemistry at Urmia University as Dr. </w:t>
      </w:r>
      <w:proofErr w:type="spellStart"/>
      <w:r w:rsidRPr="00C82809">
        <w:rPr>
          <w:rFonts w:ascii="Arial"/>
          <w:sz w:val="18"/>
          <w:szCs w:val="18"/>
        </w:rPr>
        <w:t>Khalili</w:t>
      </w:r>
      <w:proofErr w:type="spellEnd"/>
      <w:r w:rsidRPr="00C82809">
        <w:rPr>
          <w:rFonts w:ascii="Arial"/>
          <w:sz w:val="18"/>
          <w:szCs w:val="18"/>
        </w:rPr>
        <w:t xml:space="preserve"> </w:t>
      </w:r>
      <w:proofErr w:type="spellStart"/>
      <w:r w:rsidRPr="00C82809">
        <w:rPr>
          <w:rFonts w:ascii="Arial"/>
          <w:sz w:val="18"/>
          <w:szCs w:val="18"/>
        </w:rPr>
        <w:t>Farhadi</w:t>
      </w:r>
      <w:r w:rsidRPr="00C82809">
        <w:rPr>
          <w:rFonts w:ascii="Arial"/>
          <w:sz w:val="18"/>
          <w:szCs w:val="18"/>
        </w:rPr>
        <w:t>’</w:t>
      </w:r>
      <w:r w:rsidRPr="00C82809">
        <w:rPr>
          <w:rFonts w:ascii="Arial"/>
          <w:sz w:val="18"/>
          <w:szCs w:val="18"/>
        </w:rPr>
        <w:t>s</w:t>
      </w:r>
      <w:proofErr w:type="spellEnd"/>
      <w:r w:rsidRPr="00C82809">
        <w:rPr>
          <w:rFonts w:ascii="Arial"/>
          <w:sz w:val="18"/>
          <w:szCs w:val="18"/>
        </w:rPr>
        <w:t xml:space="preserve"> team and lectured papers in chemistry at the Islamic Azad University in Tehran, Iran. Dr. </w:t>
      </w:r>
      <w:proofErr w:type="spellStart"/>
      <w:r w:rsidRPr="00C82809">
        <w:rPr>
          <w:rFonts w:ascii="Arial"/>
          <w:sz w:val="18"/>
          <w:szCs w:val="18"/>
        </w:rPr>
        <w:t>Ghadamgahi</w:t>
      </w:r>
      <w:proofErr w:type="spellEnd"/>
      <w:r w:rsidRPr="00C82809">
        <w:rPr>
          <w:rFonts w:ascii="Arial"/>
          <w:sz w:val="18"/>
          <w:szCs w:val="18"/>
        </w:rPr>
        <w:t xml:space="preserve"> is interested in heterogeneous nanocatalysts fabrication, application, and characterization. She has focused on nanostructure materials, such as polymers, complexes, clusters, composites, particles, colloids, and particularly catalysts.</w:t>
      </w:r>
    </w:p>
    <w:p w:rsidR="008F57C0" w:rsidRPr="00C82809" w:rsidRDefault="00A9710C" w:rsidP="008F57C0">
      <w:pPr>
        <w:jc w:val="center"/>
        <w:rPr>
          <w:rFonts w:ascii="Times New Roman" w:eastAsia="Times" w:hAnsi="Times New Roman" w:cs="Times New Roman"/>
          <w:b/>
          <w:color w:val="0000FF"/>
          <w:sz w:val="18"/>
          <w:szCs w:val="18"/>
          <w:u w:val="single"/>
          <w:lang w:eastAsia="en-AU"/>
        </w:rPr>
      </w:pPr>
      <w:r w:rsidRPr="00C82809">
        <w:rPr>
          <w:rFonts w:ascii="Arial"/>
          <w:sz w:val="18"/>
          <w:szCs w:val="18"/>
        </w:rPr>
        <w:t xml:space="preserve">Email: </w:t>
      </w:r>
      <w:hyperlink r:id="rId10" w:history="1">
        <w:r w:rsidR="008F57C0" w:rsidRPr="00C82809">
          <w:rPr>
            <w:rFonts w:ascii="Times New Roman" w:eastAsia="Times" w:hAnsi="Times New Roman" w:cs="Times New Roman"/>
            <w:b/>
            <w:color w:val="0000FF"/>
            <w:sz w:val="18"/>
            <w:szCs w:val="18"/>
            <w:u w:val="single"/>
            <w:lang w:eastAsia="en-AU"/>
          </w:rPr>
          <w:t>maghadamgahi@gmail.com</w:t>
        </w:r>
      </w:hyperlink>
      <w:r w:rsidR="008F57C0" w:rsidRPr="00C82809">
        <w:rPr>
          <w:rFonts w:ascii="Times New Roman" w:eastAsia="Times" w:hAnsi="Times New Roman" w:cs="Times New Roman"/>
          <w:b/>
          <w:sz w:val="18"/>
          <w:szCs w:val="18"/>
          <w:lang w:eastAsia="en-AU"/>
        </w:rPr>
        <w:t xml:space="preserve"> &amp;</w:t>
      </w:r>
      <w:r w:rsidR="008F57C0" w:rsidRPr="00C82809">
        <w:rPr>
          <w:rFonts w:ascii="Times New Roman" w:eastAsia="Times" w:hAnsi="Times New Roman" w:cs="Times New Roman"/>
          <w:b/>
          <w:sz w:val="18"/>
          <w:szCs w:val="18"/>
          <w:u w:val="single"/>
          <w:lang w:eastAsia="en-AU"/>
        </w:rPr>
        <w:t xml:space="preserve"> </w:t>
      </w:r>
      <w:r w:rsidR="008F57C0" w:rsidRPr="00C82809">
        <w:rPr>
          <w:rFonts w:ascii="Times New Roman" w:eastAsia="Times" w:hAnsi="Times New Roman" w:cs="Times New Roman"/>
          <w:b/>
          <w:color w:val="0000FF"/>
          <w:sz w:val="18"/>
          <w:szCs w:val="18"/>
          <w:u w:val="single"/>
          <w:lang w:eastAsia="en-AU"/>
        </w:rPr>
        <w:t>s.ghadamgahi@iauet.ac.ir</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F230FD" w:rsidRDefault="00F230FD">
      <w:pPr>
        <w:pStyle w:val="BodyText"/>
        <w:spacing w:before="3"/>
        <w:rPr>
          <w:rFonts w:ascii="Minion Pro"/>
          <w:sz w:val="26"/>
        </w:rPr>
      </w:pPr>
    </w:p>
    <w:p w:rsidR="00F230FD" w:rsidRDefault="00F230FD">
      <w:pPr>
        <w:pStyle w:val="BodyText"/>
        <w:spacing w:before="3"/>
        <w:rPr>
          <w:rFonts w:ascii="Minion Pro"/>
          <w:sz w:val="26"/>
        </w:rPr>
      </w:pPr>
    </w:p>
    <w:sectPr w:rsidR="00F230F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062" w:rsidRDefault="00F35062">
      <w:r>
        <w:separator/>
      </w:r>
    </w:p>
  </w:endnote>
  <w:endnote w:type="continuationSeparator" w:id="0">
    <w:p w:rsidR="00F35062" w:rsidRDefault="00F35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NZ" w:eastAsia="en-NZ"/>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062" w:rsidRDefault="00F35062">
      <w:r>
        <w:separator/>
      </w:r>
    </w:p>
  </w:footnote>
  <w:footnote w:type="continuationSeparator" w:id="0">
    <w:p w:rsidR="00F35062" w:rsidRDefault="00F350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NZ" w:eastAsia="en-NZ"/>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plied Catalysis A Copy&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a2p2dfp8dadsuewex8pazddawpfppdfw2ts&quot;&gt;My EndNote Library (3)&lt;record-ids&gt;&lt;item&gt;7940&lt;/item&gt;&lt;/record-ids&gt;&lt;/item&gt;&lt;/Libraries&gt;"/>
  </w:docVars>
  <w:rsids>
    <w:rsidRoot w:val="00AE3E37"/>
    <w:rsid w:val="000E2911"/>
    <w:rsid w:val="001263DF"/>
    <w:rsid w:val="002455EC"/>
    <w:rsid w:val="00292ED9"/>
    <w:rsid w:val="003A6FA7"/>
    <w:rsid w:val="00404E5B"/>
    <w:rsid w:val="00414F7B"/>
    <w:rsid w:val="004355DC"/>
    <w:rsid w:val="004749B4"/>
    <w:rsid w:val="00494130"/>
    <w:rsid w:val="004F3523"/>
    <w:rsid w:val="00562945"/>
    <w:rsid w:val="005973B9"/>
    <w:rsid w:val="005B3A56"/>
    <w:rsid w:val="006060CE"/>
    <w:rsid w:val="0063497F"/>
    <w:rsid w:val="00873DF0"/>
    <w:rsid w:val="008756E6"/>
    <w:rsid w:val="008A08B6"/>
    <w:rsid w:val="008F57C0"/>
    <w:rsid w:val="009B2D44"/>
    <w:rsid w:val="00A07E82"/>
    <w:rsid w:val="00A9710C"/>
    <w:rsid w:val="00AE3E37"/>
    <w:rsid w:val="00B21A57"/>
    <w:rsid w:val="00C33602"/>
    <w:rsid w:val="00C82809"/>
    <w:rsid w:val="00CD6F55"/>
    <w:rsid w:val="00DE3104"/>
    <w:rsid w:val="00E26B10"/>
    <w:rsid w:val="00F230FD"/>
    <w:rsid w:val="00F3506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F36FF4-D8DE-40A5-A4CD-F3C9239FB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F230FD"/>
    <w:pPr>
      <w:jc w:val="center"/>
    </w:pPr>
    <w:rPr>
      <w:noProof/>
      <w:sz w:val="18"/>
    </w:rPr>
  </w:style>
  <w:style w:type="character" w:customStyle="1" w:styleId="EndNoteBibliographyTitleChar">
    <w:name w:val="EndNote Bibliography Title Char"/>
    <w:basedOn w:val="DefaultParagraphFont"/>
    <w:link w:val="EndNoteBibliographyTitle"/>
    <w:rsid w:val="00F230FD"/>
    <w:rPr>
      <w:rFonts w:ascii="Tw Cen MT" w:eastAsia="Tw Cen MT" w:hAnsi="Tw Cen MT" w:cs="Tw Cen MT"/>
      <w:noProof/>
      <w:sz w:val="18"/>
    </w:rPr>
  </w:style>
  <w:style w:type="paragraph" w:customStyle="1" w:styleId="EndNoteBibliography">
    <w:name w:val="EndNote Bibliography"/>
    <w:basedOn w:val="Normal"/>
    <w:link w:val="EndNoteBibliographyChar"/>
    <w:rsid w:val="00F230FD"/>
    <w:rPr>
      <w:noProof/>
      <w:sz w:val="18"/>
    </w:rPr>
  </w:style>
  <w:style w:type="character" w:customStyle="1" w:styleId="EndNoteBibliographyChar">
    <w:name w:val="EndNote Bibliography Char"/>
    <w:basedOn w:val="DefaultParagraphFont"/>
    <w:link w:val="EndNoteBibliography"/>
    <w:rsid w:val="00F230FD"/>
    <w:rPr>
      <w:rFonts w:ascii="Tw Cen MT" w:eastAsia="Tw Cen MT" w:hAnsi="Tw Cen MT" w:cs="Tw Cen MT"/>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ghadamgahi@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M.GH</cp:lastModifiedBy>
  <cp:revision>4</cp:revision>
  <dcterms:created xsi:type="dcterms:W3CDTF">2020-04-29T06:26:00Z</dcterms:created>
  <dcterms:modified xsi:type="dcterms:W3CDTF">2020-04-29T06:28:00Z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