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5B5" w:rsidRPr="00624B96" w:rsidRDefault="003C0794" w:rsidP="00861508">
      <w:pPr>
        <w:rPr>
          <w:rFonts w:eastAsia="MS Mincho"/>
          <w:b/>
          <w:sz w:val="36"/>
          <w:szCs w:val="36"/>
          <w:u w:val="single"/>
        </w:rPr>
      </w:pPr>
      <w:r w:rsidRPr="00624B96">
        <w:rPr>
          <w:rFonts w:eastAsia="MS Mincho"/>
          <w:b/>
          <w:sz w:val="36"/>
          <w:szCs w:val="36"/>
          <w:u w:val="single"/>
        </w:rPr>
        <w:t xml:space="preserve">Abstract </w:t>
      </w:r>
    </w:p>
    <w:p w:rsidR="003C0794" w:rsidRDefault="003C0794">
      <w:pPr>
        <w:pStyle w:val="Author"/>
        <w:rPr>
          <w:rFonts w:eastAsia="MS Mincho"/>
          <w:sz w:val="18"/>
          <w:szCs w:val="18"/>
        </w:rPr>
      </w:pPr>
    </w:p>
    <w:p w:rsidR="0005164C" w:rsidRPr="0005164C" w:rsidRDefault="0005164C">
      <w:pPr>
        <w:pStyle w:val="Author"/>
        <w:rPr>
          <w:rFonts w:eastAsia="MS Mincho"/>
          <w:sz w:val="18"/>
          <w:szCs w:val="18"/>
        </w:rPr>
        <w:sectPr w:rsidR="0005164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9D49B8" w:rsidRDefault="003C0794" w:rsidP="003C0794">
      <w:pPr>
        <w:jc w:val="both"/>
        <w:rPr>
          <w:rFonts w:eastAsia="MS PGothic"/>
          <w:b/>
          <w:color w:val="000000"/>
          <w:sz w:val="22"/>
          <w:szCs w:val="22"/>
        </w:rPr>
      </w:pPr>
      <w:r w:rsidRPr="009D49B8">
        <w:rPr>
          <w:rFonts w:eastAsia="MS PGothic"/>
          <w:b/>
          <w:color w:val="000000"/>
          <w:sz w:val="22"/>
          <w:szCs w:val="22"/>
        </w:rPr>
        <w:t xml:space="preserve">Title: </w:t>
      </w:r>
      <w:r w:rsidR="00EF384A" w:rsidRPr="00C1727E">
        <w:rPr>
          <w:b/>
        </w:rPr>
        <w:t>Multi-Scale Design for Structural Energy Devices</w:t>
      </w:r>
    </w:p>
    <w:p w:rsidR="0005164C" w:rsidRPr="009D49B8" w:rsidRDefault="0005164C" w:rsidP="003C0794">
      <w:pPr>
        <w:jc w:val="both"/>
        <w:rPr>
          <w:rFonts w:eastAsia="MS PGothic"/>
          <w:color w:val="000000"/>
          <w:sz w:val="22"/>
          <w:szCs w:val="22"/>
        </w:rPr>
      </w:pPr>
    </w:p>
    <w:p w:rsidR="003C0794" w:rsidRDefault="00EF384A" w:rsidP="003C0794">
      <w:pPr>
        <w:shd w:val="clear" w:color="auto" w:fill="FFFFFF"/>
        <w:spacing w:after="150"/>
        <w:jc w:val="both"/>
        <w:rPr>
          <w:b/>
          <w:bCs/>
          <w:sz w:val="19"/>
          <w:szCs w:val="19"/>
          <w:lang w:val="en-IN" w:eastAsia="en-IN"/>
        </w:rPr>
      </w:pPr>
      <w:r>
        <w:rPr>
          <w:b/>
          <w:bCs/>
          <w:sz w:val="19"/>
          <w:szCs w:val="19"/>
          <w:lang w:val="en-IN" w:eastAsia="en-IN"/>
        </w:rPr>
        <w:t>Xinhua Liu</w:t>
      </w:r>
      <w:r w:rsidR="003C0794" w:rsidRPr="0005164C">
        <w:rPr>
          <w:b/>
          <w:bCs/>
          <w:sz w:val="19"/>
          <w:szCs w:val="19"/>
          <w:lang w:val="en-IN" w:eastAsia="en-IN"/>
        </w:rPr>
        <w:t xml:space="preserve">, </w:t>
      </w:r>
      <w:r w:rsidR="004E7671">
        <w:rPr>
          <w:b/>
          <w:bCs/>
          <w:sz w:val="19"/>
          <w:szCs w:val="19"/>
          <w:lang w:val="en-IN" w:eastAsia="en-IN"/>
        </w:rPr>
        <w:t>Billy Wu</w:t>
      </w:r>
    </w:p>
    <w:p w:rsidR="004E7671" w:rsidRPr="004E7671" w:rsidRDefault="004E7671" w:rsidP="004E7671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4E7671">
        <w:rPr>
          <w:sz w:val="19"/>
          <w:szCs w:val="19"/>
          <w:lang w:val="en-IN" w:eastAsia="en-IN"/>
        </w:rPr>
        <w:t xml:space="preserve">E-mail: </w:t>
      </w:r>
      <w:hyperlink r:id="rId5" w:history="1">
        <w:r w:rsidRPr="004E7671">
          <w:rPr>
            <w:sz w:val="19"/>
            <w:szCs w:val="19"/>
            <w:lang w:val="en-IN" w:eastAsia="en-IN"/>
          </w:rPr>
          <w:t>x.liu15@imperial.ac.uk</w:t>
        </w:r>
      </w:hyperlink>
    </w:p>
    <w:p w:rsidR="004E7671" w:rsidRPr="004E7671" w:rsidRDefault="004E7671" w:rsidP="004E7671">
      <w:pPr>
        <w:pStyle w:val="Addresses"/>
        <w:rPr>
          <w:rFonts w:eastAsia="SimSun"/>
          <w:lang w:eastAsia="zh-CN"/>
        </w:rPr>
      </w:pPr>
    </w:p>
    <w:p w:rsidR="003C0794" w:rsidRPr="00351E9B" w:rsidRDefault="003C0794" w:rsidP="004E7671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1</w:t>
      </w:r>
      <w:bookmarkStart w:id="0" w:name="a1"/>
      <w:bookmarkEnd w:id="0"/>
      <w:r w:rsidRPr="00351E9B">
        <w:rPr>
          <w:sz w:val="19"/>
          <w:szCs w:val="19"/>
          <w:lang w:val="en-IN" w:eastAsia="en-IN"/>
        </w:rPr>
        <w:t>D</w:t>
      </w:r>
      <w:r w:rsidR="004E7671">
        <w:rPr>
          <w:sz w:val="19"/>
          <w:szCs w:val="19"/>
          <w:lang w:val="en-IN" w:eastAsia="en-IN"/>
        </w:rPr>
        <w:t>yson School of Design Engineering, Imperial College London, London, UK</w:t>
      </w:r>
    </w:p>
    <w:p w:rsidR="008A55B5" w:rsidRPr="00351E9B" w:rsidRDefault="008A55B5">
      <w:pPr>
        <w:rPr>
          <w:rFonts w:eastAsia="MS Mincho"/>
          <w:sz w:val="19"/>
          <w:szCs w:val="19"/>
        </w:rPr>
      </w:pPr>
    </w:p>
    <w:p w:rsidR="00861508" w:rsidRPr="0005164C" w:rsidRDefault="00861508">
      <w:pPr>
        <w:rPr>
          <w:rFonts w:eastAsia="MS Mincho"/>
          <w:sz w:val="19"/>
          <w:szCs w:val="19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05164C" w:rsidRDefault="009D49B8" w:rsidP="003C0794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Keywords: </w:t>
      </w:r>
      <w:r w:rsidR="004E7671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supercapacitor, lithium-ion battery, 3D printing, electrospinning, polymer gel, X-ray Tomography</w:t>
      </w:r>
    </w:p>
    <w:p w:rsidR="003C0794" w:rsidRPr="0005164C" w:rsidRDefault="003C0794" w:rsidP="003C0794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8A55B5" w:rsidRPr="0005164C" w:rsidRDefault="003C0794" w:rsidP="00861508">
      <w:pPr>
        <w:pStyle w:val="keywords"/>
        <w:numPr>
          <w:ilvl w:val="0"/>
          <w:numId w:val="2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</w:t>
      </w:r>
      <w:r w:rsidR="00861508"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</w:p>
    <w:p w:rsidR="004E7671" w:rsidRPr="004E7671" w:rsidRDefault="004E7671" w:rsidP="004E7671">
      <w:pPr>
        <w:jc w:val="both"/>
        <w:rPr>
          <w:sz w:val="19"/>
          <w:szCs w:val="19"/>
          <w:lang w:val="en-IN" w:eastAsia="en-IN"/>
        </w:rPr>
      </w:pPr>
      <w:r w:rsidRPr="004E7671">
        <w:rPr>
          <w:sz w:val="19"/>
          <w:szCs w:val="19"/>
          <w:lang w:val="en-IN" w:eastAsia="en-IN"/>
        </w:rPr>
        <w:t xml:space="preserve">Energy devices, such as supercapacitors, Lithium-ion batteries, have now become the most critical component for electric vehicles (EV) and consumer electronics with improvements in energy and power density. The key aspects of a battery pack which define its performance are mainly the electrode and electrolyte chemistry selection, single cell performance and battery management. </w:t>
      </w:r>
    </w:p>
    <w:p w:rsidR="004E7671" w:rsidRPr="004E7671" w:rsidRDefault="004E7671" w:rsidP="004E7671">
      <w:pPr>
        <w:jc w:val="both"/>
        <w:rPr>
          <w:sz w:val="19"/>
          <w:szCs w:val="19"/>
          <w:lang w:val="en-IN" w:eastAsia="en-IN"/>
        </w:rPr>
      </w:pPr>
      <w:r w:rsidRPr="004E7671">
        <w:rPr>
          <w:sz w:val="19"/>
          <w:szCs w:val="19"/>
          <w:lang w:val="en-IN" w:eastAsia="en-IN"/>
        </w:rPr>
        <w:t xml:space="preserve">This talk will discuss the issues and challenges of the batteries and how to develop high performance batteries via multi-scale design, including the electrode/electrolyte material selection and structure design, the scaffold design for structural devices, and the battery pack </w:t>
      </w:r>
      <w:proofErr w:type="gramStart"/>
      <w:r w:rsidRPr="004E7671">
        <w:rPr>
          <w:sz w:val="19"/>
          <w:szCs w:val="19"/>
          <w:lang w:val="en-IN" w:eastAsia="en-IN"/>
        </w:rPr>
        <w:t>design</w:t>
      </w:r>
      <w:r w:rsidR="00C70ED6">
        <w:rPr>
          <w:sz w:val="19"/>
          <w:szCs w:val="19"/>
          <w:lang w:val="en-IN" w:eastAsia="en-IN"/>
        </w:rPr>
        <w:t>[</w:t>
      </w:r>
      <w:proofErr w:type="gramEnd"/>
      <w:r w:rsidR="00C70ED6">
        <w:rPr>
          <w:sz w:val="19"/>
          <w:szCs w:val="19"/>
          <w:lang w:val="en-IN" w:eastAsia="en-IN"/>
        </w:rPr>
        <w:t>1,2]</w:t>
      </w:r>
      <w:r w:rsidRPr="004E7671">
        <w:rPr>
          <w:sz w:val="19"/>
          <w:szCs w:val="19"/>
          <w:lang w:val="en-IN" w:eastAsia="en-IN"/>
        </w:rPr>
        <w:t xml:space="preserve">. Advanced X-ray tomography technology is employed here for structure characterization and further understand the degradation </w:t>
      </w:r>
      <w:proofErr w:type="gramStart"/>
      <w:r w:rsidRPr="004E7671">
        <w:rPr>
          <w:sz w:val="19"/>
          <w:szCs w:val="19"/>
          <w:lang w:val="en-IN" w:eastAsia="en-IN"/>
        </w:rPr>
        <w:t>mechanism</w:t>
      </w:r>
      <w:r w:rsidR="00C70ED6">
        <w:rPr>
          <w:sz w:val="19"/>
          <w:szCs w:val="19"/>
          <w:lang w:val="en-IN" w:eastAsia="en-IN"/>
        </w:rPr>
        <w:t>[</w:t>
      </w:r>
      <w:proofErr w:type="gramEnd"/>
      <w:r w:rsidR="00C70ED6">
        <w:rPr>
          <w:sz w:val="19"/>
          <w:szCs w:val="19"/>
          <w:lang w:val="en-IN" w:eastAsia="en-IN"/>
        </w:rPr>
        <w:t>3]</w:t>
      </w:r>
      <w:r w:rsidRPr="004E7671">
        <w:rPr>
          <w:sz w:val="19"/>
          <w:szCs w:val="19"/>
          <w:lang w:val="en-IN" w:eastAsia="en-IN"/>
        </w:rPr>
        <w:t xml:space="preserve">. </w:t>
      </w:r>
    </w:p>
    <w:p w:rsidR="00883A50" w:rsidRDefault="00C70ED6" w:rsidP="004E7671">
      <w:pPr>
        <w:jc w:val="both"/>
        <w:rPr>
          <w:sz w:val="19"/>
          <w:szCs w:val="19"/>
          <w:lang w:val="en-IN" w:eastAsia="en-IN"/>
        </w:rPr>
      </w:pPr>
      <w:r>
        <w:rPr>
          <w:sz w:val="19"/>
          <w:szCs w:val="19"/>
          <w:lang w:val="en-IN" w:eastAsia="en-IN"/>
        </w:rPr>
        <w:t>G</w:t>
      </w:r>
      <w:r w:rsidRPr="004E7671">
        <w:rPr>
          <w:sz w:val="19"/>
          <w:szCs w:val="19"/>
          <w:lang w:val="en-IN" w:eastAsia="en-IN"/>
        </w:rPr>
        <w:t>uidance</w:t>
      </w:r>
      <w:r w:rsidR="004E7671" w:rsidRPr="004E7671">
        <w:rPr>
          <w:sz w:val="19"/>
          <w:szCs w:val="19"/>
          <w:lang w:val="en-IN" w:eastAsia="en-IN"/>
        </w:rPr>
        <w:t xml:space="preserve"> in materials, manufacturing technology and pack design</w:t>
      </w:r>
      <w:r>
        <w:rPr>
          <w:sz w:val="19"/>
          <w:szCs w:val="19"/>
          <w:lang w:val="en-IN" w:eastAsia="en-IN"/>
        </w:rPr>
        <w:t xml:space="preserve"> will be given</w:t>
      </w:r>
      <w:r w:rsidR="004E7671" w:rsidRPr="004E7671">
        <w:rPr>
          <w:sz w:val="19"/>
          <w:szCs w:val="19"/>
          <w:lang w:val="en-IN" w:eastAsia="en-IN"/>
        </w:rPr>
        <w:t xml:space="preserve">. More focus will be given to the highly engineered electrospinning technology which can produce nanostructured functional materials, specifically carbon </w:t>
      </w:r>
      <w:proofErr w:type="spellStart"/>
      <w:r w:rsidR="004E7671" w:rsidRPr="004E7671">
        <w:rPr>
          <w:sz w:val="19"/>
          <w:szCs w:val="19"/>
          <w:lang w:val="en-IN" w:eastAsia="en-IN"/>
        </w:rPr>
        <w:t>nanofibres</w:t>
      </w:r>
      <w:proofErr w:type="spellEnd"/>
      <w:r w:rsidR="004E7671" w:rsidRPr="004E7671">
        <w:rPr>
          <w:sz w:val="19"/>
          <w:szCs w:val="19"/>
          <w:lang w:val="en-IN" w:eastAsia="en-IN"/>
        </w:rPr>
        <w:t>/nanotubes, for fabrication of various electrochemical applications. The model based battery pack design will also be discussed to understand overall performance of lithium-ion battery pack due to cell-to-cell variations, thermal gradients and/or cell interconnects.</w:t>
      </w:r>
    </w:p>
    <w:p w:rsidR="00861508" w:rsidRPr="0005164C" w:rsidRDefault="00883A50" w:rsidP="00883A50">
      <w:pPr>
        <w:numPr>
          <w:ilvl w:val="0"/>
          <w:numId w:val="2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="00861508" w:rsidRPr="0005164C">
        <w:rPr>
          <w:b/>
          <w:sz w:val="19"/>
          <w:szCs w:val="19"/>
        </w:rPr>
        <w:t>Image:</w:t>
      </w:r>
    </w:p>
    <w:p w:rsidR="00861508" w:rsidRPr="0005164C" w:rsidRDefault="00861508" w:rsidP="00861508">
      <w:pPr>
        <w:rPr>
          <w:sz w:val="19"/>
          <w:szCs w:val="19"/>
        </w:rPr>
      </w:pPr>
    </w:p>
    <w:p w:rsidR="003C0794" w:rsidRPr="0005164C" w:rsidRDefault="004E7671" w:rsidP="003C0794">
      <w:pPr>
        <w:pStyle w:val="BodyText"/>
        <w:ind w:firstLine="0"/>
        <w:rPr>
          <w:sz w:val="19"/>
          <w:szCs w:val="19"/>
        </w:rPr>
      </w:pPr>
      <w:r>
        <w:rPr>
          <w:noProof/>
          <w:lang w:eastAsia="zh-CN"/>
        </w:rPr>
        <w:drawing>
          <wp:inline distT="0" distB="0" distL="0" distR="0">
            <wp:extent cx="1705384" cy="2016092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7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064" cy="20180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0794" w:rsidRPr="0005164C" w:rsidRDefault="003C0794" w:rsidP="003C0794">
      <w:pPr>
        <w:pStyle w:val="BodyText"/>
        <w:jc w:val="left"/>
        <w:rPr>
          <w:sz w:val="19"/>
          <w:szCs w:val="19"/>
        </w:rPr>
      </w:pPr>
    </w:p>
    <w:p w:rsidR="003C0794" w:rsidRPr="0005164C" w:rsidRDefault="003C0794" w:rsidP="00861508">
      <w:pPr>
        <w:pStyle w:val="BodyText"/>
        <w:numPr>
          <w:ilvl w:val="0"/>
          <w:numId w:val="2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4E7671" w:rsidRDefault="00C70ED6" w:rsidP="00C70ED6">
      <w:pPr>
        <w:pStyle w:val="ListParagraph"/>
        <w:numPr>
          <w:ilvl w:val="0"/>
          <w:numId w:val="24"/>
        </w:numPr>
        <w:jc w:val="both"/>
        <w:rPr>
          <w:sz w:val="19"/>
          <w:szCs w:val="19"/>
          <w:lang w:val="en-IN" w:eastAsia="en-IN"/>
        </w:rPr>
      </w:pPr>
      <w:bookmarkStart w:id="1" w:name="2"/>
      <w:bookmarkEnd w:id="1"/>
      <w:r w:rsidRPr="00C70ED6">
        <w:rPr>
          <w:rFonts w:hint="eastAsia"/>
          <w:sz w:val="19"/>
          <w:szCs w:val="19"/>
          <w:lang w:val="en-IN" w:eastAsia="en-IN"/>
        </w:rPr>
        <w:t>Liu, X., Wu, D., Wang, H., &amp; Wang, Q. (2014). Self</w:t>
      </w:r>
      <w:r w:rsidRPr="00C70ED6">
        <w:rPr>
          <w:rFonts w:hint="eastAsia"/>
          <w:sz w:val="19"/>
          <w:szCs w:val="19"/>
          <w:lang w:val="en-IN" w:eastAsia="en-IN"/>
        </w:rPr>
        <w:t>‐</w:t>
      </w:r>
      <w:r w:rsidRPr="00C70ED6">
        <w:rPr>
          <w:rFonts w:hint="eastAsia"/>
          <w:sz w:val="19"/>
          <w:szCs w:val="19"/>
          <w:lang w:val="en-IN" w:eastAsia="en-IN"/>
        </w:rPr>
        <w:t>recovering tough gel electrolyte with adjustable supercapacitor performance. Advanced Materials, 26(25), 4370-4375.</w:t>
      </w:r>
    </w:p>
    <w:p w:rsidR="00C70ED6" w:rsidRPr="004E7671" w:rsidRDefault="00C70ED6" w:rsidP="00C70ED6">
      <w:pPr>
        <w:pStyle w:val="ListParagraph"/>
        <w:numPr>
          <w:ilvl w:val="0"/>
          <w:numId w:val="24"/>
        </w:numPr>
        <w:jc w:val="both"/>
        <w:rPr>
          <w:sz w:val="19"/>
          <w:szCs w:val="19"/>
          <w:lang w:val="en-IN" w:eastAsia="en-IN"/>
        </w:rPr>
      </w:pPr>
      <w:r w:rsidRPr="00C70ED6">
        <w:rPr>
          <w:sz w:val="19"/>
          <w:szCs w:val="19"/>
          <w:lang w:val="en-IN" w:eastAsia="en-IN"/>
        </w:rPr>
        <w:t>Liu, X., Ai, W., Marlow, M. N., Patel, Y., &amp; Wu, B. (2019). The effect of cell-to-cell variations and thermal gradients on the performance and degradation of lithium-ion battery packs. Applied Energy, 248, 489-499.</w:t>
      </w:r>
    </w:p>
    <w:p w:rsidR="00351E9B" w:rsidRPr="00C70ED6" w:rsidRDefault="00C70ED6" w:rsidP="00C70ED6">
      <w:pPr>
        <w:numPr>
          <w:ilvl w:val="0"/>
          <w:numId w:val="24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r w:rsidRPr="00C70ED6">
        <w:rPr>
          <w:rFonts w:hint="eastAsia"/>
          <w:sz w:val="19"/>
          <w:szCs w:val="19"/>
          <w:lang w:val="en-IN" w:eastAsia="en-IN"/>
        </w:rPr>
        <w:t>Liu, X., Taiwo, O. O., Yin, C., Ouyang, M., Chowdhury, R., Wang, B</w:t>
      </w:r>
      <w:proofErr w:type="gramStart"/>
      <w:r w:rsidRPr="00C70ED6">
        <w:rPr>
          <w:rFonts w:hint="eastAsia"/>
          <w:sz w:val="19"/>
          <w:szCs w:val="19"/>
          <w:lang w:val="en-IN" w:eastAsia="en-IN"/>
        </w:rPr>
        <w:t>., ...</w:t>
      </w:r>
      <w:proofErr w:type="gramEnd"/>
      <w:r w:rsidRPr="00C70ED6">
        <w:rPr>
          <w:rFonts w:hint="eastAsia"/>
          <w:sz w:val="19"/>
          <w:szCs w:val="19"/>
          <w:lang w:val="en-IN" w:eastAsia="en-IN"/>
        </w:rPr>
        <w:t xml:space="preserve"> &amp; Cooper, S. J. (2019). Aligned </w:t>
      </w:r>
      <w:proofErr w:type="spellStart"/>
      <w:r w:rsidRPr="00C70ED6">
        <w:rPr>
          <w:rFonts w:hint="eastAsia"/>
          <w:sz w:val="19"/>
          <w:szCs w:val="19"/>
          <w:lang w:val="en-IN" w:eastAsia="en-IN"/>
        </w:rPr>
        <w:t>Ionogel</w:t>
      </w:r>
      <w:proofErr w:type="spellEnd"/>
      <w:r w:rsidRPr="00C70ED6">
        <w:rPr>
          <w:rFonts w:hint="eastAsia"/>
          <w:sz w:val="19"/>
          <w:szCs w:val="19"/>
          <w:lang w:val="en-IN" w:eastAsia="en-IN"/>
        </w:rPr>
        <w:t xml:space="preserve"> Electrolytes for High</w:t>
      </w:r>
      <w:r w:rsidRPr="00C70ED6">
        <w:rPr>
          <w:rFonts w:hint="eastAsia"/>
          <w:sz w:val="19"/>
          <w:szCs w:val="19"/>
          <w:lang w:val="en-IN" w:eastAsia="en-IN"/>
        </w:rPr>
        <w:t>‐</w:t>
      </w:r>
      <w:r w:rsidRPr="00C70ED6">
        <w:rPr>
          <w:rFonts w:hint="eastAsia"/>
          <w:sz w:val="19"/>
          <w:szCs w:val="19"/>
          <w:lang w:val="en-IN" w:eastAsia="en-IN"/>
        </w:rPr>
        <w:t>Temperature Supercapacitors. Advanced Science, 6(5), 1801337.</w:t>
      </w:r>
    </w:p>
    <w:p w:rsidR="00861508" w:rsidRPr="0005164C" w:rsidRDefault="00861508" w:rsidP="004227FF">
      <w:pPr>
        <w:numPr>
          <w:ilvl w:val="0"/>
          <w:numId w:val="2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:rsidR="006B5C88" w:rsidRDefault="006B5C88" w:rsidP="006B5C88">
      <w:pPr>
        <w:jc w:val="both"/>
        <w:rPr>
          <w:sz w:val="19"/>
          <w:szCs w:val="19"/>
        </w:rPr>
      </w:pPr>
      <w:r w:rsidRPr="006B5C88">
        <w:rPr>
          <w:sz w:val="19"/>
          <w:szCs w:val="19"/>
        </w:rPr>
        <w:t xml:space="preserve">Xinhua Liu </w:t>
      </w:r>
      <w:r w:rsidR="005F3C85" w:rsidRPr="0005164C">
        <w:rPr>
          <w:sz w:val="19"/>
          <w:szCs w:val="19"/>
        </w:rPr>
        <w:t>has completed h</w:t>
      </w:r>
      <w:r w:rsidR="005F3C85">
        <w:rPr>
          <w:sz w:val="19"/>
          <w:szCs w:val="19"/>
        </w:rPr>
        <w:t>er</w:t>
      </w:r>
      <w:r w:rsidR="005F3C85" w:rsidRPr="0005164C">
        <w:rPr>
          <w:sz w:val="19"/>
          <w:szCs w:val="19"/>
        </w:rPr>
        <w:t xml:space="preserve"> PhD from </w:t>
      </w:r>
      <w:proofErr w:type="spellStart"/>
      <w:r w:rsidR="005F3C85">
        <w:rPr>
          <w:sz w:val="19"/>
          <w:szCs w:val="19"/>
        </w:rPr>
        <w:t>Tongji</w:t>
      </w:r>
      <w:proofErr w:type="spellEnd"/>
      <w:r w:rsidR="005F3C85" w:rsidRPr="0005164C">
        <w:rPr>
          <w:sz w:val="19"/>
          <w:szCs w:val="19"/>
        </w:rPr>
        <w:t xml:space="preserve"> University and </w:t>
      </w:r>
      <w:r w:rsidR="005F3C85">
        <w:rPr>
          <w:sz w:val="19"/>
          <w:szCs w:val="19"/>
        </w:rPr>
        <w:t>P</w:t>
      </w:r>
      <w:r w:rsidR="005F3C85" w:rsidRPr="0005164C">
        <w:rPr>
          <w:sz w:val="19"/>
          <w:szCs w:val="19"/>
        </w:rPr>
        <w:t xml:space="preserve">ostdoctoral </w:t>
      </w:r>
      <w:r w:rsidR="005F3C85">
        <w:rPr>
          <w:sz w:val="19"/>
          <w:szCs w:val="19"/>
        </w:rPr>
        <w:t>S</w:t>
      </w:r>
      <w:r w:rsidR="005F3C85" w:rsidRPr="0005164C">
        <w:rPr>
          <w:sz w:val="19"/>
          <w:szCs w:val="19"/>
        </w:rPr>
        <w:t xml:space="preserve">tudies from </w:t>
      </w:r>
      <w:r w:rsidR="005F3C85">
        <w:rPr>
          <w:sz w:val="19"/>
          <w:szCs w:val="19"/>
        </w:rPr>
        <w:t xml:space="preserve">Dyson </w:t>
      </w:r>
      <w:r w:rsidR="005F3C85" w:rsidRPr="0005164C">
        <w:rPr>
          <w:sz w:val="19"/>
          <w:szCs w:val="19"/>
        </w:rPr>
        <w:t xml:space="preserve">School of </w:t>
      </w:r>
      <w:r w:rsidR="005F3C85">
        <w:rPr>
          <w:sz w:val="19"/>
          <w:szCs w:val="19"/>
        </w:rPr>
        <w:t>Design Engineering, Imperial College London, UK</w:t>
      </w:r>
      <w:r w:rsidR="005F3C85" w:rsidRPr="0005164C">
        <w:rPr>
          <w:sz w:val="19"/>
          <w:szCs w:val="19"/>
        </w:rPr>
        <w:t xml:space="preserve">. </w:t>
      </w:r>
      <w:r w:rsidR="005F3C85">
        <w:rPr>
          <w:sz w:val="19"/>
          <w:szCs w:val="19"/>
        </w:rPr>
        <w:t>She</w:t>
      </w:r>
      <w:r w:rsidRPr="006B5C88">
        <w:rPr>
          <w:sz w:val="19"/>
          <w:szCs w:val="19"/>
        </w:rPr>
        <w:t xml:space="preserve"> has great interest</w:t>
      </w:r>
      <w:r w:rsidR="005F3C85">
        <w:rPr>
          <w:sz w:val="19"/>
          <w:szCs w:val="19"/>
        </w:rPr>
        <w:t>s</w:t>
      </w:r>
      <w:r w:rsidRPr="006B5C88">
        <w:rPr>
          <w:sz w:val="19"/>
          <w:szCs w:val="19"/>
        </w:rPr>
        <w:t xml:space="preserve"> in </w:t>
      </w:r>
      <w:r w:rsidR="005F3C85">
        <w:rPr>
          <w:sz w:val="19"/>
          <w:szCs w:val="19"/>
        </w:rPr>
        <w:t xml:space="preserve">material science and </w:t>
      </w:r>
      <w:r w:rsidRPr="006B5C88">
        <w:rPr>
          <w:sz w:val="19"/>
          <w:szCs w:val="19"/>
        </w:rPr>
        <w:t xml:space="preserve">electrochemical engineering, working to develop scalable technologies to produce energy materials for various energy applications. With a great interest in design high performance batteries and battery packs from micro-scale to grid level, Xinhua has published </w:t>
      </w:r>
      <w:r>
        <w:rPr>
          <w:sz w:val="19"/>
          <w:szCs w:val="19"/>
        </w:rPr>
        <w:t xml:space="preserve">more than </w:t>
      </w:r>
      <w:r w:rsidRPr="006B5C88">
        <w:rPr>
          <w:sz w:val="19"/>
          <w:szCs w:val="19"/>
        </w:rPr>
        <w:t>30 papers in recent five years including Advanced Materials, Advanced Science.</w:t>
      </w:r>
    </w:p>
    <w:p w:rsidR="005F3C85" w:rsidRPr="006B5C88" w:rsidRDefault="005F3C85" w:rsidP="006B5C88">
      <w:pPr>
        <w:jc w:val="both"/>
        <w:rPr>
          <w:sz w:val="19"/>
          <w:szCs w:val="19"/>
        </w:rPr>
      </w:pPr>
    </w:p>
    <w:p w:rsidR="00272C82" w:rsidRPr="0005164C" w:rsidRDefault="00861508" w:rsidP="004227FF">
      <w:pPr>
        <w:numPr>
          <w:ilvl w:val="0"/>
          <w:numId w:val="2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Pr="0005164C" w:rsidRDefault="005F3C85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6B5C88">
        <w:rPr>
          <w:noProof/>
          <w:sz w:val="19"/>
          <w:szCs w:val="19"/>
          <w:lang w:eastAsia="zh-CN"/>
        </w:rPr>
        <w:drawing>
          <wp:inline distT="0" distB="0" distL="0" distR="0">
            <wp:extent cx="577850" cy="1026795"/>
            <wp:effectExtent l="0" t="0" r="0" b="1905"/>
            <wp:docPr id="8" name="Picture 8" descr="D:\2019-Job Application\2019-job application\IMG_42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2019-Job Application\2019-job application\IMG_426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102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6B5C88">
        <w:rPr>
          <w:sz w:val="19"/>
          <w:szCs w:val="19"/>
          <w:lang w:val="en-NZ"/>
        </w:rPr>
        <w:t xml:space="preserve"> Xinhua Liu</w:t>
      </w:r>
    </w:p>
    <w:p w:rsidR="00861508" w:rsidRPr="006B5C88" w:rsidRDefault="00861508" w:rsidP="00861508">
      <w:pPr>
        <w:autoSpaceDE w:val="0"/>
        <w:autoSpaceDN w:val="0"/>
        <w:adjustRightInd w:val="0"/>
        <w:jc w:val="left"/>
      </w:pPr>
      <w:r w:rsidRPr="0005164C">
        <w:rPr>
          <w:sz w:val="19"/>
          <w:szCs w:val="19"/>
          <w:lang w:val="en-NZ"/>
        </w:rPr>
        <w:t xml:space="preserve">Contact </w:t>
      </w:r>
      <w:r w:rsidRPr="006B5C88">
        <w:t>number:</w:t>
      </w:r>
      <w:r w:rsidR="006B5C88" w:rsidRPr="006B5C88">
        <w:t xml:space="preserve"> 44 7491265031</w:t>
      </w:r>
      <w:r w:rsidRPr="006B5C88">
        <w:br/>
        <w:t>Twitter account:</w:t>
      </w:r>
      <w:r w:rsidR="006B5C88" w:rsidRPr="006B5C88">
        <w:t xml:space="preserve"> @XinhuaLiu5</w:t>
      </w:r>
      <w:r w:rsidRPr="006B5C88">
        <w:br/>
        <w:t>Linked In account:</w:t>
      </w:r>
      <w:r w:rsidR="006B5C88" w:rsidRPr="006B5C88">
        <w:t xml:space="preserve"> X</w:t>
      </w:r>
      <w:r w:rsidR="006B5C88" w:rsidRPr="006B5C88">
        <w:rPr>
          <w:rFonts w:hint="eastAsia"/>
        </w:rPr>
        <w:t>inhua Liu</w:t>
      </w:r>
      <w:r w:rsidR="006B5C88" w:rsidRPr="006B5C88">
        <w:t xml:space="preserve"> </w:t>
      </w:r>
    </w:p>
    <w:p w:rsidR="00861508" w:rsidRPr="006B5C88" w:rsidRDefault="00861508" w:rsidP="00861508">
      <w:pPr>
        <w:autoSpaceDE w:val="0"/>
        <w:autoSpaceDN w:val="0"/>
        <w:adjustRightInd w:val="0"/>
        <w:jc w:val="left"/>
      </w:pPr>
      <w:r w:rsidRPr="006B5C88">
        <w:t>Session name/ number:</w:t>
      </w:r>
      <w:r w:rsidR="00FA5CB3">
        <w:t xml:space="preserve"> </w:t>
      </w:r>
      <w:r w:rsidR="00945926">
        <w:t>TBD</w:t>
      </w:r>
      <w:bookmarkStart w:id="2" w:name="_GoBack"/>
      <w:bookmarkEnd w:id="2"/>
      <w:r w:rsidRPr="006B5C88">
        <w:br/>
        <w:t>Category: (</w:t>
      </w:r>
      <w:r w:rsidR="006B5C88" w:rsidRPr="006B5C88">
        <w:t>invited keynote presentation</w:t>
      </w:r>
      <w:r w:rsidRPr="006B5C88">
        <w:t>)</w:t>
      </w:r>
    </w:p>
    <w:p w:rsidR="00EA3DB8" w:rsidRPr="00C70ED6" w:rsidRDefault="00861508" w:rsidP="00861508">
      <w:pPr>
        <w:autoSpaceDE w:val="0"/>
        <w:autoSpaceDN w:val="0"/>
        <w:adjustRightInd w:val="0"/>
        <w:jc w:val="left"/>
      </w:pPr>
      <w:r w:rsidRPr="006B5C88">
        <w:t>Passport Number:</w:t>
      </w:r>
      <w:r w:rsidR="006B5C88" w:rsidRPr="006B5C88">
        <w:t xml:space="preserve"> E48437287</w:t>
      </w:r>
    </w:p>
    <w:sectPr w:rsidR="00EA3DB8" w:rsidRPr="00C70ED6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utami">
    <w:panose1 w:val="02000500000000000000"/>
    <w:charset w:val="01"/>
    <w:family w:val="roman"/>
    <w:notTrueType/>
    <w:pitch w:val="variable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 w15:restartNumberingAfterBreak="0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 w15:restartNumberingAfterBreak="0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 w15:restartNumberingAfterBreak="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1" w15:restartNumberingAfterBreak="0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3" w15:restartNumberingAfterBreak="0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5" w15:restartNumberingAfterBreak="0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6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3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0"/>
  </w:num>
  <w:num w:numId="9">
    <w:abstractNumId w:val="14"/>
  </w:num>
  <w:num w:numId="10">
    <w:abstractNumId w:val="7"/>
  </w:num>
  <w:num w:numId="11">
    <w:abstractNumId w:val="3"/>
  </w:num>
  <w:num w:numId="12">
    <w:abstractNumId w:val="17"/>
  </w:num>
  <w:num w:numId="13">
    <w:abstractNumId w:val="9"/>
  </w:num>
  <w:num w:numId="14">
    <w:abstractNumId w:val="11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2"/>
  </w:num>
  <w:num w:numId="23">
    <w:abstractNumId w:val="15"/>
  </w:num>
  <w:num w:numId="24">
    <w:abstractNumId w:val="1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oNotHyphenateCaps/>
  <w:characterSpacingControl w:val="doNotCompress"/>
  <w:doNotValidateAgainstSchema/>
  <w:doNotDemarcateInvalidXml/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9A6"/>
    <w:rsid w:val="0004390D"/>
    <w:rsid w:val="0005164C"/>
    <w:rsid w:val="000B4641"/>
    <w:rsid w:val="0010711E"/>
    <w:rsid w:val="00127EDD"/>
    <w:rsid w:val="002043C0"/>
    <w:rsid w:val="00272C82"/>
    <w:rsid w:val="00276735"/>
    <w:rsid w:val="002864A3"/>
    <w:rsid w:val="002B3B81"/>
    <w:rsid w:val="00351E9B"/>
    <w:rsid w:val="003A47B5"/>
    <w:rsid w:val="003A59A6"/>
    <w:rsid w:val="003C0794"/>
    <w:rsid w:val="004059FE"/>
    <w:rsid w:val="004227FF"/>
    <w:rsid w:val="004445B3"/>
    <w:rsid w:val="004E7671"/>
    <w:rsid w:val="005B520E"/>
    <w:rsid w:val="005B535B"/>
    <w:rsid w:val="005F3C85"/>
    <w:rsid w:val="006108A4"/>
    <w:rsid w:val="00624B96"/>
    <w:rsid w:val="00663E31"/>
    <w:rsid w:val="006B5C88"/>
    <w:rsid w:val="006C4648"/>
    <w:rsid w:val="0072064C"/>
    <w:rsid w:val="007442B3"/>
    <w:rsid w:val="00753F7B"/>
    <w:rsid w:val="0078398E"/>
    <w:rsid w:val="00787C5A"/>
    <w:rsid w:val="007919DE"/>
    <w:rsid w:val="007C0308"/>
    <w:rsid w:val="008014D2"/>
    <w:rsid w:val="008054BC"/>
    <w:rsid w:val="00812538"/>
    <w:rsid w:val="00841147"/>
    <w:rsid w:val="00861508"/>
    <w:rsid w:val="00883A50"/>
    <w:rsid w:val="008A55B5"/>
    <w:rsid w:val="008A75C8"/>
    <w:rsid w:val="00907876"/>
    <w:rsid w:val="00945926"/>
    <w:rsid w:val="0097508D"/>
    <w:rsid w:val="009D49B8"/>
    <w:rsid w:val="00A510F7"/>
    <w:rsid w:val="00AC6519"/>
    <w:rsid w:val="00C70ED6"/>
    <w:rsid w:val="00CB1404"/>
    <w:rsid w:val="00CB66E6"/>
    <w:rsid w:val="00D319E1"/>
    <w:rsid w:val="00D9156D"/>
    <w:rsid w:val="00E177DC"/>
    <w:rsid w:val="00E91219"/>
    <w:rsid w:val="00E918C4"/>
    <w:rsid w:val="00EA3DB8"/>
    <w:rsid w:val="00EA506F"/>
    <w:rsid w:val="00EE4362"/>
    <w:rsid w:val="00EF18D7"/>
    <w:rsid w:val="00EF1E8A"/>
    <w:rsid w:val="00EF384A"/>
    <w:rsid w:val="00EF3A1A"/>
    <w:rsid w:val="00F86E1D"/>
    <w:rsid w:val="00FA5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553C17-A78B-4282-9697-279558F44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eastAsia="en-US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  <w:lang w:eastAsia="en-US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eastAsia="en-US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eastAsia="en-US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eastAsia="en-US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  <w:lang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eastAsia="en-US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val="x-none" w:eastAsia="x-none"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val="x-none" w:eastAsia="x-none" w:bidi="te-IN"/>
    </w:rPr>
  </w:style>
  <w:style w:type="paragraph" w:customStyle="1" w:styleId="Addresses">
    <w:name w:val="Addresses"/>
    <w:basedOn w:val="Normal"/>
    <w:rsid w:val="004E7671"/>
    <w:pPr>
      <w:jc w:val="left"/>
    </w:pPr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4E76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x.liu15@imperial.ac.u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3081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cp:lastModifiedBy>Liu, Xinhua</cp:lastModifiedBy>
  <cp:revision>7</cp:revision>
  <dcterms:created xsi:type="dcterms:W3CDTF">2019-05-14T09:44:00Z</dcterms:created>
  <dcterms:modified xsi:type="dcterms:W3CDTF">2019-05-14T13:32:00Z</dcterms:modified>
</cp:coreProperties>
</file>