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8A53AC" w:rsidP="00494130">
      <w:pPr>
        <w:pStyle w:val="Heading1"/>
        <w:spacing w:before="170"/>
        <w:ind w:left="0"/>
      </w:pPr>
      <w:r>
        <w:rPr>
          <w:color w:val="337AB7"/>
        </w:rPr>
        <w:t>Depression: Diet and lifestyle changes to support neurological function and integrity</w:t>
      </w:r>
    </w:p>
    <w:p w:rsidR="005973B9" w:rsidRDefault="008A53AC" w:rsidP="005973B9">
      <w:pPr>
        <w:pStyle w:val="BodyText"/>
        <w:spacing w:before="73" w:line="198" w:lineRule="exact"/>
        <w:ind w:left="100" w:right="5987"/>
        <w:rPr>
          <w:rFonts w:ascii="Arial"/>
        </w:rPr>
      </w:pPr>
      <w:r>
        <w:rPr>
          <w:rFonts w:ascii="Arial"/>
        </w:rPr>
        <w:t>Ray Griffiths MSc</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11D83">
        <w:rPr>
          <w:color w:val="BF5A14"/>
        </w:rPr>
        <w:t xml:space="preserve"> </w:t>
      </w:r>
    </w:p>
    <w:p w:rsidR="008A53AC" w:rsidRDefault="00A9710C" w:rsidP="008A53AC">
      <w:pPr>
        <w:pStyle w:val="NormalWeb"/>
        <w:shd w:val="clear" w:color="auto" w:fill="FFFFFF"/>
        <w:spacing w:before="0" w:beforeAutospacing="0" w:after="150" w:afterAutospacing="0"/>
        <w:rPr>
          <w:rFonts w:ascii="Tw Cen MT" w:hAnsi="Tw Cen MT" w:cstheme="minorHAnsi"/>
          <w:color w:val="333333"/>
          <w:sz w:val="18"/>
          <w:szCs w:val="18"/>
        </w:rPr>
      </w:pPr>
      <w:r w:rsidRPr="008A53AC">
        <w:rPr>
          <w:rFonts w:ascii="Tw Cen MT" w:hAnsi="Tw Cen MT"/>
          <w:sz w:val="18"/>
          <w:szCs w:val="18"/>
        </w:rPr>
        <w:t>Statement of the Problem:</w:t>
      </w:r>
      <w:r>
        <w:t xml:space="preserve"> </w:t>
      </w:r>
      <w:r w:rsidR="008A53AC" w:rsidRPr="008A53AC">
        <w:rPr>
          <w:rFonts w:ascii="Tw Cen MT" w:hAnsi="Tw Cen MT" w:cs="Helvetica"/>
          <w:color w:val="333333"/>
          <w:sz w:val="18"/>
          <w:szCs w:val="18"/>
        </w:rPr>
        <w:t>The human b</w:t>
      </w:r>
      <w:r w:rsidR="008A53AC">
        <w:rPr>
          <w:rFonts w:ascii="Tw Cen MT" w:hAnsi="Tw Cen MT" w:cs="Helvetica"/>
          <w:color w:val="333333"/>
          <w:sz w:val="18"/>
          <w:szCs w:val="18"/>
        </w:rPr>
        <w:t>rain is a highly evolved feat</w:t>
      </w:r>
      <w:r w:rsidR="008A53AC" w:rsidRPr="008A53AC">
        <w:rPr>
          <w:rFonts w:ascii="Tw Cen MT" w:hAnsi="Tw Cen MT" w:cs="Helvetica"/>
          <w:color w:val="333333"/>
          <w:sz w:val="18"/>
          <w:szCs w:val="18"/>
        </w:rPr>
        <w:t xml:space="preserve"> of biological engineering. It is six times larger than it should be compared to mammals of a similar size, putting our brain right on the very limit of its energy producing capability. Incredibly, it weighs only 2% of our total body weight yet consumes 20% of our energy and 25% of our oxygen intake per day</w:t>
      </w:r>
      <w:r w:rsidR="008A53AC">
        <w:rPr>
          <w:rFonts w:ascii="Tw Cen MT" w:hAnsi="Tw Cen MT" w:cs="Helvetica"/>
          <w:color w:val="333333"/>
          <w:sz w:val="18"/>
          <w:szCs w:val="18"/>
        </w:rPr>
        <w:t xml:space="preserve">. </w:t>
      </w:r>
      <w:r w:rsidR="008A53AC" w:rsidRPr="008A53AC">
        <w:rPr>
          <w:rFonts w:ascii="Tw Cen MT" w:hAnsi="Tw Cen MT" w:cs="Helvetica"/>
          <w:color w:val="333333"/>
          <w:sz w:val="18"/>
          <w:szCs w:val="18"/>
        </w:rPr>
        <w:t>Our highly evolved complex brain gives us an enormous competitive advantage over other species–but this advantage can also become a curse. If our brain energy levels and nourishment are inadequate, then this can leave us vulnerable to low mood and depression</w:t>
      </w:r>
      <w:r w:rsidR="008A53AC">
        <w:rPr>
          <w:rFonts w:ascii="Tw Cen MT" w:hAnsi="Tw Cen MT" w:cs="Helvetica"/>
          <w:color w:val="333333"/>
          <w:sz w:val="18"/>
          <w:szCs w:val="18"/>
        </w:rPr>
        <w:t xml:space="preserve">. </w:t>
      </w:r>
    </w:p>
    <w:p w:rsidR="00C1549C" w:rsidRDefault="008A53AC" w:rsidP="008A53AC">
      <w:pPr>
        <w:pStyle w:val="NormalWeb"/>
        <w:shd w:val="clear" w:color="auto" w:fill="FFFFFF"/>
        <w:spacing w:before="0" w:beforeAutospacing="0" w:after="150" w:afterAutospacing="0"/>
        <w:rPr>
          <w:rFonts w:ascii="Tw Cen MT" w:hAnsi="Tw Cen MT" w:cstheme="minorHAnsi"/>
          <w:color w:val="333333"/>
          <w:sz w:val="18"/>
          <w:szCs w:val="18"/>
        </w:rPr>
      </w:pPr>
      <w:r w:rsidRPr="008A53AC">
        <w:rPr>
          <w:rFonts w:ascii="Tw Cen MT" w:hAnsi="Tw Cen MT"/>
          <w:sz w:val="18"/>
          <w:szCs w:val="18"/>
        </w:rPr>
        <w:t>Methodology &amp; Theoretical Orientation:</w:t>
      </w:r>
      <w:r>
        <w:rPr>
          <w:rFonts w:ascii="Tw Cen MT" w:hAnsi="Tw Cen MT"/>
          <w:sz w:val="18"/>
          <w:szCs w:val="18"/>
        </w:rPr>
        <w:t xml:space="preserve"> </w:t>
      </w:r>
      <w:r w:rsidR="00C1549C" w:rsidRPr="008A53AC">
        <w:rPr>
          <w:rFonts w:ascii="Tw Cen MT" w:hAnsi="Tw Cen MT" w:cstheme="minorHAnsi"/>
          <w:color w:val="333333"/>
          <w:sz w:val="18"/>
          <w:szCs w:val="18"/>
        </w:rPr>
        <w:t>The part of the brain most heavily associated wit</w:t>
      </w:r>
      <w:r w:rsidR="00C1549C">
        <w:rPr>
          <w:rFonts w:ascii="Tw Cen MT" w:hAnsi="Tw Cen MT" w:cstheme="minorHAnsi"/>
          <w:color w:val="333333"/>
          <w:sz w:val="18"/>
          <w:szCs w:val="18"/>
        </w:rPr>
        <w:t>h mental health, memory</w:t>
      </w:r>
      <w:r w:rsidR="00C1549C" w:rsidRPr="008A53AC">
        <w:rPr>
          <w:rFonts w:ascii="Tw Cen MT" w:hAnsi="Tw Cen MT" w:cstheme="minorHAnsi"/>
          <w:color w:val="333333"/>
          <w:sz w:val="18"/>
          <w:szCs w:val="18"/>
        </w:rPr>
        <w:t xml:space="preserve"> and mood is called the ‘hippocampus’ – keeping this part of the brain energized and nourished is therefore essential for our mental health and wellbeing. During a depressive ep</w:t>
      </w:r>
      <w:r w:rsidR="00C1549C">
        <w:rPr>
          <w:rFonts w:ascii="Tw Cen MT" w:hAnsi="Tw Cen MT" w:cstheme="minorHAnsi"/>
          <w:color w:val="333333"/>
          <w:sz w:val="18"/>
          <w:szCs w:val="18"/>
        </w:rPr>
        <w:t>isode, the hippocampus suffers a reduction in volume. S</w:t>
      </w:r>
      <w:r w:rsidR="00C1549C" w:rsidRPr="008A53AC">
        <w:rPr>
          <w:rFonts w:ascii="Tw Cen MT" w:hAnsi="Tw Cen MT" w:cstheme="minorHAnsi"/>
          <w:color w:val="333333"/>
          <w:sz w:val="18"/>
          <w:szCs w:val="18"/>
        </w:rPr>
        <w:t xml:space="preserve">tress, </w:t>
      </w:r>
      <w:r w:rsidR="001A6361">
        <w:rPr>
          <w:rFonts w:ascii="Tw Cen MT" w:hAnsi="Tw Cen MT" w:cstheme="minorHAnsi"/>
          <w:color w:val="333333"/>
          <w:sz w:val="18"/>
          <w:szCs w:val="18"/>
        </w:rPr>
        <w:t xml:space="preserve">inflammation, </w:t>
      </w:r>
      <w:r w:rsidR="00C1549C" w:rsidRPr="008A53AC">
        <w:rPr>
          <w:rFonts w:ascii="Tw Cen MT" w:hAnsi="Tw Cen MT" w:cstheme="minorHAnsi"/>
          <w:color w:val="333333"/>
          <w:sz w:val="18"/>
          <w:szCs w:val="18"/>
        </w:rPr>
        <w:t>poor diet and lifestyle c</w:t>
      </w:r>
      <w:r w:rsidR="00C1549C">
        <w:rPr>
          <w:rFonts w:ascii="Tw Cen MT" w:hAnsi="Tw Cen MT" w:cstheme="minorHAnsi"/>
          <w:color w:val="333333"/>
          <w:sz w:val="18"/>
          <w:szCs w:val="18"/>
        </w:rPr>
        <w:t>an all accelerate this loss of volume</w:t>
      </w:r>
      <w:r w:rsidR="00C1549C" w:rsidRPr="008A53AC">
        <w:rPr>
          <w:rFonts w:ascii="Tw Cen MT" w:hAnsi="Tw Cen MT" w:cstheme="minorHAnsi"/>
          <w:color w:val="333333"/>
          <w:sz w:val="18"/>
          <w:szCs w:val="18"/>
        </w:rPr>
        <w:t>.</w:t>
      </w:r>
      <w:r w:rsidR="00C1549C">
        <w:rPr>
          <w:rFonts w:ascii="Tw Cen MT" w:hAnsi="Tw Cen MT" w:cs="Helvetica"/>
          <w:color w:val="333333"/>
          <w:sz w:val="18"/>
          <w:szCs w:val="18"/>
        </w:rPr>
        <w:t xml:space="preserve"> </w:t>
      </w:r>
      <w:r w:rsidR="006328A0">
        <w:rPr>
          <w:rFonts w:ascii="Tw Cen MT" w:hAnsi="Tw Cen MT" w:cs="Helvetica"/>
          <w:color w:val="333333"/>
          <w:sz w:val="18"/>
          <w:szCs w:val="18"/>
        </w:rPr>
        <w:t xml:space="preserve">This is known as the Neurogenic Theory of Depression. </w:t>
      </w:r>
      <w:r w:rsidRPr="008A53AC">
        <w:rPr>
          <w:rFonts w:ascii="Tw Cen MT" w:hAnsi="Tw Cen MT" w:cstheme="minorHAnsi"/>
          <w:color w:val="333333"/>
          <w:sz w:val="18"/>
          <w:szCs w:val="18"/>
        </w:rPr>
        <w:t>However, unusually for the brain, the hippocampus has the ability to regenerate itself</w:t>
      </w:r>
      <w:r w:rsidR="00C1549C">
        <w:rPr>
          <w:rFonts w:ascii="Tw Cen MT" w:hAnsi="Tw Cen MT" w:cstheme="minorHAnsi"/>
          <w:color w:val="333333"/>
          <w:sz w:val="18"/>
          <w:szCs w:val="18"/>
        </w:rPr>
        <w:t xml:space="preserve"> through neurogenesis</w:t>
      </w:r>
      <w:r w:rsidR="009A6465">
        <w:rPr>
          <w:rFonts w:ascii="Tw Cen MT" w:hAnsi="Tw Cen MT" w:cstheme="minorHAnsi"/>
          <w:color w:val="333333"/>
          <w:sz w:val="18"/>
          <w:szCs w:val="18"/>
        </w:rPr>
        <w:t>. In fact, e</w:t>
      </w:r>
      <w:r w:rsidR="009A6465" w:rsidRPr="008A53AC">
        <w:rPr>
          <w:rFonts w:ascii="Tw Cen MT" w:hAnsi="Tw Cen MT" w:cstheme="minorHAnsi"/>
          <w:color w:val="333333"/>
          <w:sz w:val="18"/>
          <w:szCs w:val="18"/>
        </w:rPr>
        <w:t xml:space="preserve">very single day there are 700 new </w:t>
      </w:r>
      <w:r w:rsidR="009A6465">
        <w:rPr>
          <w:rFonts w:ascii="Tw Cen MT" w:hAnsi="Tw Cen MT" w:cstheme="minorHAnsi"/>
          <w:color w:val="333333"/>
          <w:sz w:val="18"/>
          <w:szCs w:val="18"/>
        </w:rPr>
        <w:t xml:space="preserve">stem </w:t>
      </w:r>
      <w:r w:rsidR="009A6465" w:rsidRPr="008A53AC">
        <w:rPr>
          <w:rFonts w:ascii="Tw Cen MT" w:hAnsi="Tw Cen MT" w:cstheme="minorHAnsi"/>
          <w:color w:val="333333"/>
          <w:sz w:val="18"/>
          <w:szCs w:val="18"/>
        </w:rPr>
        <w:t>cells produced in the hippocampus</w:t>
      </w:r>
      <w:r w:rsidR="009A6465">
        <w:rPr>
          <w:rFonts w:ascii="Tw Cen MT" w:hAnsi="Tw Cen MT" w:cstheme="minorHAnsi"/>
          <w:color w:val="333333"/>
          <w:sz w:val="18"/>
          <w:szCs w:val="18"/>
        </w:rPr>
        <w:t>.</w:t>
      </w:r>
    </w:p>
    <w:p w:rsidR="009A6465" w:rsidRDefault="009A6465" w:rsidP="008A53AC">
      <w:pPr>
        <w:pStyle w:val="NormalWeb"/>
        <w:shd w:val="clear" w:color="auto" w:fill="FFFFFF"/>
        <w:spacing w:before="0" w:beforeAutospacing="0" w:after="150" w:afterAutospacing="0"/>
        <w:rPr>
          <w:rFonts w:ascii="Tw Cen MT" w:hAnsi="Tw Cen MT" w:cstheme="minorHAnsi"/>
          <w:color w:val="333333"/>
          <w:sz w:val="18"/>
          <w:szCs w:val="18"/>
        </w:rPr>
      </w:pPr>
      <w:r>
        <w:rPr>
          <w:rFonts w:ascii="Tw Cen MT" w:hAnsi="Tw Cen MT" w:cstheme="minorHAnsi"/>
          <w:color w:val="333333"/>
          <w:sz w:val="18"/>
          <w:szCs w:val="18"/>
        </w:rPr>
        <w:t>Findings: Neurogenesis in the hippocampus can be supported by good diet</w:t>
      </w:r>
      <w:r w:rsidRPr="008A53AC">
        <w:rPr>
          <w:rFonts w:ascii="Tw Cen MT" w:hAnsi="Tw Cen MT" w:cstheme="minorHAnsi"/>
          <w:color w:val="333333"/>
          <w:sz w:val="18"/>
          <w:szCs w:val="18"/>
        </w:rPr>
        <w:t>, exercise</w:t>
      </w:r>
      <w:r>
        <w:rPr>
          <w:rFonts w:ascii="Tw Cen MT" w:hAnsi="Tw Cen MT" w:cstheme="minorHAnsi"/>
          <w:color w:val="333333"/>
          <w:sz w:val="18"/>
          <w:szCs w:val="18"/>
        </w:rPr>
        <w:t>, healthy gut bacteria</w:t>
      </w:r>
      <w:r w:rsidRPr="008A53AC">
        <w:rPr>
          <w:rFonts w:ascii="Tw Cen MT" w:hAnsi="Tw Cen MT" w:cstheme="minorHAnsi"/>
          <w:color w:val="333333"/>
          <w:sz w:val="18"/>
          <w:szCs w:val="18"/>
        </w:rPr>
        <w:t xml:space="preserve"> and maintain</w:t>
      </w:r>
      <w:r>
        <w:rPr>
          <w:rFonts w:ascii="Tw Cen MT" w:hAnsi="Tw Cen MT" w:cstheme="minorHAnsi"/>
          <w:color w:val="333333"/>
          <w:sz w:val="18"/>
          <w:szCs w:val="18"/>
        </w:rPr>
        <w:t>ing</w:t>
      </w:r>
      <w:r w:rsidRPr="008A53AC">
        <w:rPr>
          <w:rFonts w:ascii="Tw Cen MT" w:hAnsi="Tw Cen MT" w:cstheme="minorHAnsi"/>
          <w:color w:val="333333"/>
          <w:sz w:val="18"/>
          <w:szCs w:val="18"/>
        </w:rPr>
        <w:t xml:space="preserve"> rewarding social and environmental connections.</w:t>
      </w:r>
      <w:r>
        <w:rPr>
          <w:rFonts w:ascii="Tw Cen MT" w:hAnsi="Tw Cen MT" w:cstheme="minorHAnsi"/>
          <w:color w:val="333333"/>
          <w:sz w:val="18"/>
          <w:szCs w:val="18"/>
        </w:rPr>
        <w:t xml:space="preserve"> Supportive diet and lifestyle changes can trigger brain supportive proteins called </w:t>
      </w:r>
      <w:proofErr w:type="spellStart"/>
      <w:r>
        <w:rPr>
          <w:rFonts w:ascii="Tw Cen MT" w:hAnsi="Tw Cen MT" w:cstheme="minorHAnsi"/>
          <w:color w:val="333333"/>
          <w:sz w:val="18"/>
          <w:szCs w:val="18"/>
        </w:rPr>
        <w:t>neurotrophins</w:t>
      </w:r>
      <w:proofErr w:type="spellEnd"/>
      <w:r>
        <w:rPr>
          <w:rFonts w:ascii="Tw Cen MT" w:hAnsi="Tw Cen MT" w:cstheme="minorHAnsi"/>
          <w:color w:val="333333"/>
          <w:sz w:val="18"/>
          <w:szCs w:val="18"/>
        </w:rPr>
        <w:t>, or ‘brain nourishers’.</w:t>
      </w:r>
    </w:p>
    <w:p w:rsidR="00AE3E37" w:rsidRPr="00411D83" w:rsidRDefault="006328A0" w:rsidP="00411D83">
      <w:pPr>
        <w:pStyle w:val="NormalWeb"/>
        <w:shd w:val="clear" w:color="auto" w:fill="FFFFFF"/>
        <w:spacing w:before="0" w:beforeAutospacing="0" w:after="150" w:afterAutospacing="0"/>
        <w:rPr>
          <w:rFonts w:ascii="Tw Cen MT" w:hAnsi="Tw Cen MT" w:cstheme="minorHAnsi"/>
          <w:color w:val="333333"/>
          <w:sz w:val="18"/>
          <w:szCs w:val="18"/>
        </w:rPr>
      </w:pPr>
      <w:r>
        <w:rPr>
          <w:rFonts w:ascii="Tw Cen MT" w:hAnsi="Tw Cen MT" w:cstheme="minorHAnsi"/>
          <w:color w:val="333333"/>
          <w:sz w:val="18"/>
          <w:szCs w:val="18"/>
        </w:rPr>
        <w:t>Conclusion &amp; Significance: It is now understood that psychological wellbeing is heavily dependent on physical brain integrity and nourishment. Surprisingly, exercise, gut health, supportive friends, family and environment are just as nourishing to the brain as a healthy diet.</w:t>
      </w:r>
    </w:p>
    <w:p w:rsidR="00AE3E37" w:rsidRDefault="00AE3E37">
      <w:pPr>
        <w:pStyle w:val="BodyText"/>
        <w:spacing w:before="2"/>
        <w:rPr>
          <w:rFonts w:ascii="Arial"/>
          <w:b/>
          <w:sz w:val="16"/>
        </w:rPr>
      </w:pPr>
    </w:p>
    <w:p w:rsidR="00411D83" w:rsidRDefault="00411D83" w:rsidP="005973B9">
      <w:pPr>
        <w:spacing w:line="204" w:lineRule="exact"/>
        <w:rPr>
          <w:rFonts w:ascii="Arial"/>
          <w:b/>
          <w:color w:val="BF5A14"/>
          <w:sz w:val="20"/>
        </w:rPr>
      </w:pPr>
    </w:p>
    <w:p w:rsidR="003416E2" w:rsidRDefault="003416E2" w:rsidP="005973B9">
      <w:pPr>
        <w:spacing w:line="204" w:lineRule="exact"/>
        <w:rPr>
          <w:rFonts w:ascii="Arial"/>
          <w:b/>
          <w:color w:val="BF5A14"/>
          <w:sz w:val="20"/>
        </w:rPr>
      </w:pPr>
    </w:p>
    <w:p w:rsidR="003416E2" w:rsidRDefault="003416E2" w:rsidP="005973B9">
      <w:pPr>
        <w:spacing w:line="204" w:lineRule="exact"/>
        <w:rPr>
          <w:rFonts w:ascii="Arial"/>
          <w:b/>
          <w:color w:val="BF5A14"/>
          <w:sz w:val="20"/>
        </w:rPr>
      </w:pPr>
    </w:p>
    <w:p w:rsidR="005973B9" w:rsidRDefault="00411D83" w:rsidP="005973B9">
      <w:pPr>
        <w:spacing w:line="204" w:lineRule="exact"/>
        <w:rPr>
          <w:rFonts w:ascii="Arial"/>
          <w:b/>
          <w:sz w:val="20"/>
        </w:rPr>
      </w:pPr>
      <w:r>
        <w:rPr>
          <w:rFonts w:ascii="Arial"/>
          <w:b/>
          <w:color w:val="BF5A14"/>
          <w:sz w:val="20"/>
        </w:rPr>
        <w:t xml:space="preserve">Recent Publications </w:t>
      </w:r>
    </w:p>
    <w:p w:rsidR="001A6361" w:rsidRPr="001A6361" w:rsidRDefault="001A6361" w:rsidP="001A6361">
      <w:pPr>
        <w:pStyle w:val="ListParagraph"/>
        <w:numPr>
          <w:ilvl w:val="0"/>
          <w:numId w:val="3"/>
        </w:numPr>
        <w:tabs>
          <w:tab w:val="left" w:pos="384"/>
        </w:tabs>
        <w:spacing w:line="216" w:lineRule="exact"/>
        <w:ind w:right="137" w:hanging="283"/>
        <w:rPr>
          <w:rFonts w:asciiTheme="minorHAnsi" w:hAnsiTheme="minorHAnsi" w:cstheme="minorHAnsi"/>
          <w:sz w:val="18"/>
          <w:szCs w:val="18"/>
        </w:rPr>
      </w:pPr>
      <w:r w:rsidRPr="001A6361">
        <w:rPr>
          <w:rFonts w:asciiTheme="minorHAnsi" w:hAnsiTheme="minorHAnsi" w:cstheme="minorHAnsi"/>
          <w:color w:val="222222"/>
          <w:sz w:val="18"/>
          <w:szCs w:val="18"/>
          <w:shd w:val="clear" w:color="auto" w:fill="FFFFFF"/>
        </w:rPr>
        <w:t xml:space="preserve">Vaidya, V.A., </w:t>
      </w:r>
      <w:proofErr w:type="spellStart"/>
      <w:r w:rsidRPr="001A6361">
        <w:rPr>
          <w:rFonts w:asciiTheme="minorHAnsi" w:hAnsiTheme="minorHAnsi" w:cstheme="minorHAnsi"/>
          <w:color w:val="222222"/>
          <w:sz w:val="18"/>
          <w:szCs w:val="18"/>
          <w:shd w:val="clear" w:color="auto" w:fill="FFFFFF"/>
        </w:rPr>
        <w:t>Fernandes</w:t>
      </w:r>
      <w:proofErr w:type="spellEnd"/>
      <w:r w:rsidRPr="001A6361">
        <w:rPr>
          <w:rFonts w:asciiTheme="minorHAnsi" w:hAnsiTheme="minorHAnsi" w:cstheme="minorHAnsi"/>
          <w:color w:val="222222"/>
          <w:sz w:val="18"/>
          <w:szCs w:val="18"/>
          <w:shd w:val="clear" w:color="auto" w:fill="FFFFFF"/>
        </w:rPr>
        <w:t xml:space="preserve">, K. and </w:t>
      </w:r>
      <w:proofErr w:type="spellStart"/>
      <w:r w:rsidRPr="001A6361">
        <w:rPr>
          <w:rFonts w:asciiTheme="minorHAnsi" w:hAnsiTheme="minorHAnsi" w:cstheme="minorHAnsi"/>
          <w:color w:val="222222"/>
          <w:sz w:val="18"/>
          <w:szCs w:val="18"/>
          <w:shd w:val="clear" w:color="auto" w:fill="FFFFFF"/>
        </w:rPr>
        <w:t>Jha</w:t>
      </w:r>
      <w:proofErr w:type="spellEnd"/>
      <w:r w:rsidRPr="001A6361">
        <w:rPr>
          <w:rFonts w:asciiTheme="minorHAnsi" w:hAnsiTheme="minorHAnsi" w:cstheme="minorHAnsi"/>
          <w:color w:val="222222"/>
          <w:sz w:val="18"/>
          <w:szCs w:val="18"/>
          <w:shd w:val="clear" w:color="auto" w:fill="FFFFFF"/>
        </w:rPr>
        <w:t>, S., 2007. Regulation of adult hippocampal neurogenesis: relevance to depression. </w:t>
      </w:r>
      <w:r w:rsidRPr="001A6361">
        <w:rPr>
          <w:rFonts w:asciiTheme="minorHAnsi" w:hAnsiTheme="minorHAnsi" w:cstheme="minorHAnsi"/>
          <w:i/>
          <w:iCs/>
          <w:color w:val="222222"/>
          <w:sz w:val="18"/>
          <w:szCs w:val="18"/>
          <w:shd w:val="clear" w:color="auto" w:fill="FFFFFF"/>
        </w:rPr>
        <w:t xml:space="preserve">Expert review of </w:t>
      </w:r>
      <w:proofErr w:type="spellStart"/>
      <w:r w:rsidRPr="001A6361">
        <w:rPr>
          <w:rFonts w:asciiTheme="minorHAnsi" w:hAnsiTheme="minorHAnsi" w:cstheme="minorHAnsi"/>
          <w:i/>
          <w:iCs/>
          <w:color w:val="222222"/>
          <w:sz w:val="18"/>
          <w:szCs w:val="18"/>
          <w:shd w:val="clear" w:color="auto" w:fill="FFFFFF"/>
        </w:rPr>
        <w:t>neurotherapeutics</w:t>
      </w:r>
      <w:proofErr w:type="spellEnd"/>
      <w:r w:rsidRPr="001A6361">
        <w:rPr>
          <w:rFonts w:asciiTheme="minorHAnsi" w:hAnsiTheme="minorHAnsi" w:cstheme="minorHAnsi"/>
          <w:color w:val="222222"/>
          <w:sz w:val="18"/>
          <w:szCs w:val="18"/>
          <w:shd w:val="clear" w:color="auto" w:fill="FFFFFF"/>
        </w:rPr>
        <w:t>, </w:t>
      </w:r>
      <w:r w:rsidRPr="001A6361">
        <w:rPr>
          <w:rFonts w:asciiTheme="minorHAnsi" w:hAnsiTheme="minorHAnsi" w:cstheme="minorHAnsi"/>
          <w:i/>
          <w:iCs/>
          <w:color w:val="222222"/>
          <w:sz w:val="18"/>
          <w:szCs w:val="18"/>
          <w:shd w:val="clear" w:color="auto" w:fill="FFFFFF"/>
        </w:rPr>
        <w:t>7</w:t>
      </w:r>
      <w:r w:rsidRPr="001A6361">
        <w:rPr>
          <w:rFonts w:asciiTheme="minorHAnsi" w:hAnsiTheme="minorHAnsi" w:cstheme="minorHAnsi"/>
          <w:color w:val="222222"/>
          <w:sz w:val="18"/>
          <w:szCs w:val="18"/>
          <w:shd w:val="clear" w:color="auto" w:fill="FFFFFF"/>
        </w:rPr>
        <w:t>(7), pp.853-864.</w:t>
      </w:r>
    </w:p>
    <w:p w:rsidR="001A6361" w:rsidRPr="001A6361" w:rsidRDefault="001A6361" w:rsidP="005973B9">
      <w:pPr>
        <w:pStyle w:val="ListParagraph"/>
        <w:numPr>
          <w:ilvl w:val="0"/>
          <w:numId w:val="3"/>
        </w:numPr>
        <w:tabs>
          <w:tab w:val="left" w:pos="384"/>
        </w:tabs>
        <w:spacing w:before="92" w:line="218" w:lineRule="exact"/>
        <w:ind w:hanging="283"/>
        <w:rPr>
          <w:rFonts w:asciiTheme="minorHAnsi" w:hAnsiTheme="minorHAnsi" w:cstheme="minorHAnsi"/>
          <w:sz w:val="18"/>
          <w:szCs w:val="18"/>
        </w:rPr>
      </w:pPr>
      <w:proofErr w:type="spellStart"/>
      <w:r w:rsidRPr="001A6361">
        <w:rPr>
          <w:rFonts w:asciiTheme="minorHAnsi" w:hAnsiTheme="minorHAnsi" w:cstheme="minorHAnsi"/>
          <w:color w:val="222222"/>
          <w:sz w:val="18"/>
          <w:szCs w:val="18"/>
          <w:shd w:val="clear" w:color="auto" w:fill="FFFFFF"/>
        </w:rPr>
        <w:t>Jacka</w:t>
      </w:r>
      <w:proofErr w:type="spellEnd"/>
      <w:r w:rsidRPr="001A6361">
        <w:rPr>
          <w:rFonts w:asciiTheme="minorHAnsi" w:hAnsiTheme="minorHAnsi" w:cstheme="minorHAnsi"/>
          <w:color w:val="222222"/>
          <w:sz w:val="18"/>
          <w:szCs w:val="18"/>
          <w:shd w:val="clear" w:color="auto" w:fill="FFFFFF"/>
        </w:rPr>
        <w:t xml:space="preserve">, F.N., </w:t>
      </w:r>
      <w:proofErr w:type="spellStart"/>
      <w:r w:rsidRPr="001A6361">
        <w:rPr>
          <w:rFonts w:asciiTheme="minorHAnsi" w:hAnsiTheme="minorHAnsi" w:cstheme="minorHAnsi"/>
          <w:color w:val="222222"/>
          <w:sz w:val="18"/>
          <w:szCs w:val="18"/>
          <w:shd w:val="clear" w:color="auto" w:fill="FFFFFF"/>
        </w:rPr>
        <w:t>Cherbuin</w:t>
      </w:r>
      <w:proofErr w:type="spellEnd"/>
      <w:r w:rsidRPr="001A6361">
        <w:rPr>
          <w:rFonts w:asciiTheme="minorHAnsi" w:hAnsiTheme="minorHAnsi" w:cstheme="minorHAnsi"/>
          <w:color w:val="222222"/>
          <w:sz w:val="18"/>
          <w:szCs w:val="18"/>
          <w:shd w:val="clear" w:color="auto" w:fill="FFFFFF"/>
        </w:rPr>
        <w:t xml:space="preserve">, N., Anstey, K.J., </w:t>
      </w:r>
      <w:proofErr w:type="spellStart"/>
      <w:r w:rsidRPr="001A6361">
        <w:rPr>
          <w:rFonts w:asciiTheme="minorHAnsi" w:hAnsiTheme="minorHAnsi" w:cstheme="minorHAnsi"/>
          <w:color w:val="222222"/>
          <w:sz w:val="18"/>
          <w:szCs w:val="18"/>
          <w:shd w:val="clear" w:color="auto" w:fill="FFFFFF"/>
        </w:rPr>
        <w:t>Sachdev</w:t>
      </w:r>
      <w:proofErr w:type="spellEnd"/>
      <w:r w:rsidRPr="001A6361">
        <w:rPr>
          <w:rFonts w:asciiTheme="minorHAnsi" w:hAnsiTheme="minorHAnsi" w:cstheme="minorHAnsi"/>
          <w:color w:val="222222"/>
          <w:sz w:val="18"/>
          <w:szCs w:val="18"/>
          <w:shd w:val="clear" w:color="auto" w:fill="FFFFFF"/>
        </w:rPr>
        <w:t>, P. and Butterworth, P., 2015. Western diet is associated with a smaller hippocampus: a longitudinal investigation. </w:t>
      </w:r>
      <w:r w:rsidRPr="001A6361">
        <w:rPr>
          <w:rFonts w:asciiTheme="minorHAnsi" w:hAnsiTheme="minorHAnsi" w:cstheme="minorHAnsi"/>
          <w:i/>
          <w:iCs/>
          <w:color w:val="222222"/>
          <w:sz w:val="18"/>
          <w:szCs w:val="18"/>
          <w:shd w:val="clear" w:color="auto" w:fill="FFFFFF"/>
        </w:rPr>
        <w:t>BMC medicine</w:t>
      </w:r>
      <w:r w:rsidRPr="001A6361">
        <w:rPr>
          <w:rFonts w:asciiTheme="minorHAnsi" w:hAnsiTheme="minorHAnsi" w:cstheme="minorHAnsi"/>
          <w:color w:val="222222"/>
          <w:sz w:val="18"/>
          <w:szCs w:val="18"/>
          <w:shd w:val="clear" w:color="auto" w:fill="FFFFFF"/>
        </w:rPr>
        <w:t>, </w:t>
      </w:r>
      <w:r w:rsidRPr="001A6361">
        <w:rPr>
          <w:rFonts w:asciiTheme="minorHAnsi" w:hAnsiTheme="minorHAnsi" w:cstheme="minorHAnsi"/>
          <w:i/>
          <w:iCs/>
          <w:color w:val="222222"/>
          <w:sz w:val="18"/>
          <w:szCs w:val="18"/>
          <w:shd w:val="clear" w:color="auto" w:fill="FFFFFF"/>
        </w:rPr>
        <w:t>13</w:t>
      </w:r>
      <w:r w:rsidRPr="001A6361">
        <w:rPr>
          <w:rFonts w:asciiTheme="minorHAnsi" w:hAnsiTheme="minorHAnsi" w:cstheme="minorHAnsi"/>
          <w:color w:val="222222"/>
          <w:sz w:val="18"/>
          <w:szCs w:val="18"/>
          <w:shd w:val="clear" w:color="auto" w:fill="FFFFFF"/>
        </w:rPr>
        <w:t>(1), p.215.</w:t>
      </w:r>
    </w:p>
    <w:p w:rsidR="001A6361" w:rsidRDefault="001A6361" w:rsidP="001A6361">
      <w:pPr>
        <w:pStyle w:val="BodyText"/>
        <w:numPr>
          <w:ilvl w:val="0"/>
          <w:numId w:val="3"/>
        </w:numPr>
        <w:spacing w:before="85" w:line="216" w:lineRule="exact"/>
        <w:ind w:right="138"/>
        <w:jc w:val="both"/>
        <w:rPr>
          <w:rFonts w:ascii="Calibri" w:hAnsi="Calibri"/>
        </w:rPr>
      </w:pPr>
      <w:proofErr w:type="spellStart"/>
      <w:r w:rsidRPr="001A6361">
        <w:rPr>
          <w:rFonts w:asciiTheme="minorHAnsi" w:hAnsiTheme="minorHAnsi" w:cstheme="minorHAnsi"/>
          <w:color w:val="222222"/>
          <w:shd w:val="clear" w:color="auto" w:fill="FFFFFF"/>
        </w:rPr>
        <w:t>Lucassen</w:t>
      </w:r>
      <w:proofErr w:type="spellEnd"/>
      <w:r w:rsidRPr="001A6361">
        <w:rPr>
          <w:rFonts w:asciiTheme="minorHAnsi" w:hAnsiTheme="minorHAnsi" w:cstheme="minorHAnsi"/>
          <w:color w:val="222222"/>
          <w:shd w:val="clear" w:color="auto" w:fill="FFFFFF"/>
        </w:rPr>
        <w:t xml:space="preserve">, P.J., </w:t>
      </w:r>
      <w:proofErr w:type="spellStart"/>
      <w:r w:rsidRPr="001A6361">
        <w:rPr>
          <w:rFonts w:asciiTheme="minorHAnsi" w:hAnsiTheme="minorHAnsi" w:cstheme="minorHAnsi"/>
          <w:color w:val="222222"/>
          <w:shd w:val="clear" w:color="auto" w:fill="FFFFFF"/>
        </w:rPr>
        <w:t>Meerlo</w:t>
      </w:r>
      <w:proofErr w:type="spellEnd"/>
      <w:r w:rsidRPr="001A6361">
        <w:rPr>
          <w:rFonts w:asciiTheme="minorHAnsi" w:hAnsiTheme="minorHAnsi" w:cstheme="minorHAnsi"/>
          <w:color w:val="222222"/>
          <w:shd w:val="clear" w:color="auto" w:fill="FFFFFF"/>
        </w:rPr>
        <w:t xml:space="preserve">, P., Naylor, A.S., Van Dam, A.M., </w:t>
      </w:r>
      <w:proofErr w:type="spellStart"/>
      <w:r w:rsidRPr="001A6361">
        <w:rPr>
          <w:rFonts w:asciiTheme="minorHAnsi" w:hAnsiTheme="minorHAnsi" w:cstheme="minorHAnsi"/>
          <w:color w:val="222222"/>
          <w:shd w:val="clear" w:color="auto" w:fill="FFFFFF"/>
        </w:rPr>
        <w:t>Dayer</w:t>
      </w:r>
      <w:proofErr w:type="spellEnd"/>
      <w:r w:rsidRPr="001A6361">
        <w:rPr>
          <w:rFonts w:asciiTheme="minorHAnsi" w:hAnsiTheme="minorHAnsi" w:cstheme="minorHAnsi"/>
          <w:color w:val="222222"/>
          <w:shd w:val="clear" w:color="auto" w:fill="FFFFFF"/>
        </w:rPr>
        <w:t xml:space="preserve">, A.G., Fuchs, E., </w:t>
      </w:r>
      <w:proofErr w:type="spellStart"/>
      <w:r w:rsidRPr="001A6361">
        <w:rPr>
          <w:rFonts w:asciiTheme="minorHAnsi" w:hAnsiTheme="minorHAnsi" w:cstheme="minorHAnsi"/>
          <w:color w:val="222222"/>
          <w:shd w:val="clear" w:color="auto" w:fill="FFFFFF"/>
        </w:rPr>
        <w:t>Oomen</w:t>
      </w:r>
      <w:proofErr w:type="spellEnd"/>
      <w:r w:rsidRPr="001A6361">
        <w:rPr>
          <w:rFonts w:asciiTheme="minorHAnsi" w:hAnsiTheme="minorHAnsi" w:cstheme="minorHAnsi"/>
          <w:color w:val="222222"/>
          <w:shd w:val="clear" w:color="auto" w:fill="FFFFFF"/>
        </w:rPr>
        <w:t xml:space="preserve">, C.A. and </w:t>
      </w:r>
      <w:proofErr w:type="spellStart"/>
      <w:r w:rsidRPr="001A6361">
        <w:rPr>
          <w:rFonts w:asciiTheme="minorHAnsi" w:hAnsiTheme="minorHAnsi" w:cstheme="minorHAnsi"/>
          <w:color w:val="222222"/>
          <w:shd w:val="clear" w:color="auto" w:fill="FFFFFF"/>
        </w:rPr>
        <w:t>Czeh</w:t>
      </w:r>
      <w:proofErr w:type="spellEnd"/>
      <w:r w:rsidRPr="001A6361">
        <w:rPr>
          <w:rFonts w:asciiTheme="minorHAnsi" w:hAnsiTheme="minorHAnsi" w:cstheme="minorHAnsi"/>
          <w:color w:val="222222"/>
          <w:shd w:val="clear" w:color="auto" w:fill="FFFFFF"/>
        </w:rPr>
        <w:t>, B., 2010. Regulation of adult neurogenesis by stress, sleep disruption, exercise and inflammation: Implications for depression and antidepressant action. </w:t>
      </w:r>
      <w:r w:rsidRPr="001A6361">
        <w:rPr>
          <w:rFonts w:asciiTheme="minorHAnsi" w:hAnsiTheme="minorHAnsi" w:cstheme="minorHAnsi"/>
          <w:i/>
          <w:iCs/>
          <w:color w:val="222222"/>
          <w:shd w:val="clear" w:color="auto" w:fill="FFFFFF"/>
        </w:rPr>
        <w:t xml:space="preserve">European </w:t>
      </w:r>
      <w:proofErr w:type="spellStart"/>
      <w:r w:rsidRPr="001A6361">
        <w:rPr>
          <w:rFonts w:asciiTheme="minorHAnsi" w:hAnsiTheme="minorHAnsi" w:cstheme="minorHAnsi"/>
          <w:i/>
          <w:iCs/>
          <w:color w:val="222222"/>
          <w:shd w:val="clear" w:color="auto" w:fill="FFFFFF"/>
        </w:rPr>
        <w:t>Neuropsychopharmacology</w:t>
      </w:r>
      <w:proofErr w:type="spellEnd"/>
      <w:r w:rsidRPr="001A6361">
        <w:rPr>
          <w:rFonts w:asciiTheme="minorHAnsi" w:hAnsiTheme="minorHAnsi" w:cstheme="minorHAnsi"/>
          <w:color w:val="222222"/>
          <w:shd w:val="clear" w:color="auto" w:fill="FFFFFF"/>
        </w:rPr>
        <w:t>, </w:t>
      </w:r>
      <w:r w:rsidRPr="001A6361">
        <w:rPr>
          <w:rFonts w:asciiTheme="minorHAnsi" w:hAnsiTheme="minorHAnsi" w:cstheme="minorHAnsi"/>
          <w:i/>
          <w:iCs/>
          <w:color w:val="222222"/>
          <w:shd w:val="clear" w:color="auto" w:fill="FFFFFF"/>
        </w:rPr>
        <w:t>20</w:t>
      </w:r>
      <w:r w:rsidRPr="001A6361">
        <w:rPr>
          <w:rFonts w:asciiTheme="minorHAnsi" w:hAnsiTheme="minorHAnsi" w:cstheme="minorHAnsi"/>
          <w:color w:val="222222"/>
          <w:shd w:val="clear" w:color="auto" w:fill="FFFFFF"/>
        </w:rPr>
        <w:t>(1), pp.1-17</w:t>
      </w:r>
      <w:r>
        <w:rPr>
          <w:rFonts w:ascii="Arial" w:hAnsi="Arial" w:cs="Arial"/>
          <w:color w:val="222222"/>
          <w:sz w:val="20"/>
          <w:szCs w:val="20"/>
          <w:shd w:val="clear" w:color="auto" w:fill="FFFFFF"/>
        </w:rPr>
        <w:t>.</w:t>
      </w:r>
      <w:r w:rsidR="005973B9">
        <w:rPr>
          <w:rFonts w:ascii="Calibri" w:hAnsi="Calibri"/>
        </w:rPr>
        <w:t xml:space="preserve">5. </w:t>
      </w:r>
    </w:p>
    <w:p w:rsidR="001A6361" w:rsidRPr="001A6361" w:rsidRDefault="001A6361" w:rsidP="001A6361">
      <w:pPr>
        <w:pStyle w:val="BodyText"/>
        <w:numPr>
          <w:ilvl w:val="0"/>
          <w:numId w:val="3"/>
        </w:numPr>
        <w:spacing w:before="85" w:line="216" w:lineRule="exact"/>
        <w:ind w:right="138"/>
        <w:jc w:val="both"/>
        <w:rPr>
          <w:rFonts w:asciiTheme="minorHAnsi" w:hAnsiTheme="minorHAnsi" w:cstheme="minorHAnsi"/>
        </w:rPr>
      </w:pPr>
      <w:r w:rsidRPr="001A6361">
        <w:rPr>
          <w:rFonts w:asciiTheme="minorHAnsi" w:hAnsiTheme="minorHAnsi" w:cstheme="minorHAnsi"/>
          <w:color w:val="222222"/>
          <w:shd w:val="clear" w:color="auto" w:fill="FFFFFF"/>
        </w:rPr>
        <w:t xml:space="preserve">Spalding, K.L., Bergmann, O., </w:t>
      </w:r>
      <w:proofErr w:type="spellStart"/>
      <w:r w:rsidRPr="001A6361">
        <w:rPr>
          <w:rFonts w:asciiTheme="minorHAnsi" w:hAnsiTheme="minorHAnsi" w:cstheme="minorHAnsi"/>
          <w:color w:val="222222"/>
          <w:shd w:val="clear" w:color="auto" w:fill="FFFFFF"/>
        </w:rPr>
        <w:t>Alkass</w:t>
      </w:r>
      <w:proofErr w:type="spellEnd"/>
      <w:r w:rsidRPr="001A6361">
        <w:rPr>
          <w:rFonts w:asciiTheme="minorHAnsi" w:hAnsiTheme="minorHAnsi" w:cstheme="minorHAnsi"/>
          <w:color w:val="222222"/>
          <w:shd w:val="clear" w:color="auto" w:fill="FFFFFF"/>
        </w:rPr>
        <w:t xml:space="preserve">, K., Bernard, S., </w:t>
      </w:r>
      <w:proofErr w:type="spellStart"/>
      <w:r w:rsidRPr="001A6361">
        <w:rPr>
          <w:rFonts w:asciiTheme="minorHAnsi" w:hAnsiTheme="minorHAnsi" w:cstheme="minorHAnsi"/>
          <w:color w:val="222222"/>
          <w:shd w:val="clear" w:color="auto" w:fill="FFFFFF"/>
        </w:rPr>
        <w:t>Salehpour</w:t>
      </w:r>
      <w:proofErr w:type="spellEnd"/>
      <w:r w:rsidRPr="001A6361">
        <w:rPr>
          <w:rFonts w:asciiTheme="minorHAnsi" w:hAnsiTheme="minorHAnsi" w:cstheme="minorHAnsi"/>
          <w:color w:val="222222"/>
          <w:shd w:val="clear" w:color="auto" w:fill="FFFFFF"/>
        </w:rPr>
        <w:t xml:space="preserve">, M., </w:t>
      </w:r>
      <w:proofErr w:type="spellStart"/>
      <w:r w:rsidRPr="001A6361">
        <w:rPr>
          <w:rFonts w:asciiTheme="minorHAnsi" w:hAnsiTheme="minorHAnsi" w:cstheme="minorHAnsi"/>
          <w:color w:val="222222"/>
          <w:shd w:val="clear" w:color="auto" w:fill="FFFFFF"/>
        </w:rPr>
        <w:t>Huttner</w:t>
      </w:r>
      <w:proofErr w:type="spellEnd"/>
      <w:r w:rsidRPr="001A6361">
        <w:rPr>
          <w:rFonts w:asciiTheme="minorHAnsi" w:hAnsiTheme="minorHAnsi" w:cstheme="minorHAnsi"/>
          <w:color w:val="222222"/>
          <w:shd w:val="clear" w:color="auto" w:fill="FFFFFF"/>
        </w:rPr>
        <w:t xml:space="preserve">, H.B., </w:t>
      </w:r>
      <w:proofErr w:type="spellStart"/>
      <w:r w:rsidRPr="001A6361">
        <w:rPr>
          <w:rFonts w:asciiTheme="minorHAnsi" w:hAnsiTheme="minorHAnsi" w:cstheme="minorHAnsi"/>
          <w:color w:val="222222"/>
          <w:shd w:val="clear" w:color="auto" w:fill="FFFFFF"/>
        </w:rPr>
        <w:t>Boström</w:t>
      </w:r>
      <w:proofErr w:type="spellEnd"/>
      <w:r w:rsidRPr="001A6361">
        <w:rPr>
          <w:rFonts w:asciiTheme="minorHAnsi" w:hAnsiTheme="minorHAnsi" w:cstheme="minorHAnsi"/>
          <w:color w:val="222222"/>
          <w:shd w:val="clear" w:color="auto" w:fill="FFFFFF"/>
        </w:rPr>
        <w:t xml:space="preserve">, E., </w:t>
      </w:r>
      <w:proofErr w:type="spellStart"/>
      <w:r w:rsidRPr="001A6361">
        <w:rPr>
          <w:rFonts w:asciiTheme="minorHAnsi" w:hAnsiTheme="minorHAnsi" w:cstheme="minorHAnsi"/>
          <w:color w:val="222222"/>
          <w:shd w:val="clear" w:color="auto" w:fill="FFFFFF"/>
        </w:rPr>
        <w:t>Westerlund</w:t>
      </w:r>
      <w:proofErr w:type="spellEnd"/>
      <w:r w:rsidRPr="001A6361">
        <w:rPr>
          <w:rFonts w:asciiTheme="minorHAnsi" w:hAnsiTheme="minorHAnsi" w:cstheme="minorHAnsi"/>
          <w:color w:val="222222"/>
          <w:shd w:val="clear" w:color="auto" w:fill="FFFFFF"/>
        </w:rPr>
        <w:t xml:space="preserve">, I., Vial, C., Buchholz, B.A. and </w:t>
      </w:r>
      <w:proofErr w:type="spellStart"/>
      <w:r w:rsidRPr="001A6361">
        <w:rPr>
          <w:rFonts w:asciiTheme="minorHAnsi" w:hAnsiTheme="minorHAnsi" w:cstheme="minorHAnsi"/>
          <w:color w:val="222222"/>
          <w:shd w:val="clear" w:color="auto" w:fill="FFFFFF"/>
        </w:rPr>
        <w:t>Possnert</w:t>
      </w:r>
      <w:proofErr w:type="spellEnd"/>
      <w:r w:rsidRPr="001A6361">
        <w:rPr>
          <w:rFonts w:asciiTheme="minorHAnsi" w:hAnsiTheme="minorHAnsi" w:cstheme="minorHAnsi"/>
          <w:color w:val="222222"/>
          <w:shd w:val="clear" w:color="auto" w:fill="FFFFFF"/>
        </w:rPr>
        <w:t>, G., 2013. Dynamics of hippocampal neurogenesis in adult humans. </w:t>
      </w:r>
      <w:r w:rsidRPr="001A6361">
        <w:rPr>
          <w:rFonts w:asciiTheme="minorHAnsi" w:hAnsiTheme="minorHAnsi" w:cstheme="minorHAnsi"/>
          <w:i/>
          <w:iCs/>
          <w:color w:val="222222"/>
          <w:shd w:val="clear" w:color="auto" w:fill="FFFFFF"/>
        </w:rPr>
        <w:t>Cell</w:t>
      </w:r>
      <w:r w:rsidRPr="001A6361">
        <w:rPr>
          <w:rFonts w:asciiTheme="minorHAnsi" w:hAnsiTheme="minorHAnsi" w:cstheme="minorHAnsi"/>
          <w:color w:val="222222"/>
          <w:shd w:val="clear" w:color="auto" w:fill="FFFFFF"/>
        </w:rPr>
        <w:t>, </w:t>
      </w:r>
      <w:r w:rsidRPr="001A6361">
        <w:rPr>
          <w:rFonts w:asciiTheme="minorHAnsi" w:hAnsiTheme="minorHAnsi" w:cstheme="minorHAnsi"/>
          <w:i/>
          <w:iCs/>
          <w:color w:val="222222"/>
          <w:shd w:val="clear" w:color="auto" w:fill="FFFFFF"/>
        </w:rPr>
        <w:t>153</w:t>
      </w:r>
      <w:r w:rsidRPr="001A6361">
        <w:rPr>
          <w:rFonts w:asciiTheme="minorHAnsi" w:hAnsiTheme="minorHAnsi" w:cstheme="minorHAnsi"/>
          <w:color w:val="222222"/>
          <w:shd w:val="clear" w:color="auto" w:fill="FFFFFF"/>
        </w:rPr>
        <w:t>(6), pp.1219-1227.</w:t>
      </w:r>
    </w:p>
    <w:p w:rsidR="001A6361" w:rsidRPr="00411D83" w:rsidRDefault="00411D83" w:rsidP="001A6361">
      <w:pPr>
        <w:pStyle w:val="BodyText"/>
        <w:numPr>
          <w:ilvl w:val="0"/>
          <w:numId w:val="3"/>
        </w:numPr>
        <w:spacing w:before="85" w:line="216" w:lineRule="exact"/>
        <w:ind w:right="138"/>
        <w:jc w:val="both"/>
        <w:rPr>
          <w:rFonts w:asciiTheme="minorHAnsi" w:hAnsiTheme="minorHAnsi" w:cstheme="minorHAnsi"/>
        </w:rPr>
      </w:pPr>
      <w:r w:rsidRPr="00411D83">
        <w:rPr>
          <w:rFonts w:asciiTheme="minorHAnsi" w:hAnsiTheme="minorHAnsi" w:cstheme="minorHAnsi"/>
          <w:color w:val="222222"/>
          <w:shd w:val="clear" w:color="auto" w:fill="FFFFFF"/>
        </w:rPr>
        <w:t xml:space="preserve">Liu, P.Z. and </w:t>
      </w:r>
      <w:proofErr w:type="spellStart"/>
      <w:r w:rsidRPr="00411D83">
        <w:rPr>
          <w:rFonts w:asciiTheme="minorHAnsi" w:hAnsiTheme="minorHAnsi" w:cstheme="minorHAnsi"/>
          <w:color w:val="222222"/>
          <w:shd w:val="clear" w:color="auto" w:fill="FFFFFF"/>
        </w:rPr>
        <w:t>Nusslock</w:t>
      </w:r>
      <w:proofErr w:type="spellEnd"/>
      <w:r w:rsidRPr="00411D83">
        <w:rPr>
          <w:rFonts w:asciiTheme="minorHAnsi" w:hAnsiTheme="minorHAnsi" w:cstheme="minorHAnsi"/>
          <w:color w:val="222222"/>
          <w:shd w:val="clear" w:color="auto" w:fill="FFFFFF"/>
        </w:rPr>
        <w:t>, R., 2018. Exercise-mediated neurogenesis in the hippocampus via BDNF. </w:t>
      </w:r>
      <w:r w:rsidRPr="00411D83">
        <w:rPr>
          <w:rFonts w:asciiTheme="minorHAnsi" w:hAnsiTheme="minorHAnsi" w:cstheme="minorHAnsi"/>
          <w:i/>
          <w:iCs/>
          <w:color w:val="222222"/>
          <w:shd w:val="clear" w:color="auto" w:fill="FFFFFF"/>
        </w:rPr>
        <w:t>Frontiers in neuroscience</w:t>
      </w:r>
      <w:r w:rsidRPr="00411D83">
        <w:rPr>
          <w:rFonts w:asciiTheme="minorHAnsi" w:hAnsiTheme="minorHAnsi" w:cstheme="minorHAnsi"/>
          <w:color w:val="222222"/>
          <w:shd w:val="clear" w:color="auto" w:fill="FFFFFF"/>
        </w:rPr>
        <w:t>, </w:t>
      </w:r>
      <w:r w:rsidRPr="00411D83">
        <w:rPr>
          <w:rFonts w:asciiTheme="minorHAnsi" w:hAnsiTheme="minorHAnsi" w:cstheme="minorHAnsi"/>
          <w:i/>
          <w:iCs/>
          <w:color w:val="222222"/>
          <w:shd w:val="clear" w:color="auto" w:fill="FFFFFF"/>
        </w:rPr>
        <w:t>12</w:t>
      </w:r>
      <w:r w:rsidRPr="00411D83">
        <w:rPr>
          <w:rFonts w:asciiTheme="minorHAnsi" w:hAnsiTheme="minorHAnsi" w:cstheme="minorHAnsi"/>
          <w:color w:val="222222"/>
          <w:shd w:val="clear" w:color="auto" w:fill="FFFFFF"/>
        </w:rPr>
        <w:t>, p.52.</w:t>
      </w:r>
    </w:p>
    <w:p w:rsidR="00AE3E37" w:rsidRPr="006B696B" w:rsidRDefault="00411D83" w:rsidP="00411D83">
      <w:pPr>
        <w:pStyle w:val="ListParagraph"/>
        <w:numPr>
          <w:ilvl w:val="0"/>
          <w:numId w:val="3"/>
        </w:numPr>
        <w:tabs>
          <w:tab w:val="left" w:pos="384"/>
        </w:tabs>
        <w:ind w:right="117"/>
        <w:rPr>
          <w:rFonts w:asciiTheme="minorHAnsi" w:hAnsiTheme="minorHAnsi" w:cstheme="minorHAnsi"/>
          <w:sz w:val="18"/>
          <w:szCs w:val="18"/>
        </w:rPr>
      </w:pPr>
      <w:r w:rsidRPr="00411D83">
        <w:rPr>
          <w:rFonts w:asciiTheme="minorHAnsi" w:hAnsiTheme="minorHAnsi" w:cstheme="minorHAnsi"/>
          <w:color w:val="222222"/>
          <w:sz w:val="18"/>
          <w:szCs w:val="18"/>
          <w:shd w:val="clear" w:color="auto" w:fill="FFFFFF"/>
        </w:rPr>
        <w:t xml:space="preserve">Cahn, B.R., Goodman, M.S., Peterson, C.T., </w:t>
      </w:r>
      <w:proofErr w:type="spellStart"/>
      <w:r w:rsidRPr="00411D83">
        <w:rPr>
          <w:rFonts w:asciiTheme="minorHAnsi" w:hAnsiTheme="minorHAnsi" w:cstheme="minorHAnsi"/>
          <w:color w:val="222222"/>
          <w:sz w:val="18"/>
          <w:szCs w:val="18"/>
          <w:shd w:val="clear" w:color="auto" w:fill="FFFFFF"/>
        </w:rPr>
        <w:t>Maturi</w:t>
      </w:r>
      <w:proofErr w:type="spellEnd"/>
      <w:r w:rsidRPr="00411D83">
        <w:rPr>
          <w:rFonts w:asciiTheme="minorHAnsi" w:hAnsiTheme="minorHAnsi" w:cstheme="minorHAnsi"/>
          <w:color w:val="222222"/>
          <w:sz w:val="18"/>
          <w:szCs w:val="18"/>
          <w:shd w:val="clear" w:color="auto" w:fill="FFFFFF"/>
        </w:rPr>
        <w:t>, R. and Mills, P.J., 2017. Yoga, meditation and mind-body health: increased BDNF, cortisol awakening response, and altered inflammatory marker expression after a 3-month yoga and meditation retreat. </w:t>
      </w:r>
      <w:r w:rsidRPr="00411D83">
        <w:rPr>
          <w:rFonts w:asciiTheme="minorHAnsi" w:hAnsiTheme="minorHAnsi" w:cstheme="minorHAnsi"/>
          <w:i/>
          <w:iCs/>
          <w:color w:val="222222"/>
          <w:sz w:val="18"/>
          <w:szCs w:val="18"/>
          <w:shd w:val="clear" w:color="auto" w:fill="FFFFFF"/>
        </w:rPr>
        <w:t>Frontiers in human neuroscience</w:t>
      </w:r>
      <w:r w:rsidRPr="00411D83">
        <w:rPr>
          <w:rFonts w:asciiTheme="minorHAnsi" w:hAnsiTheme="minorHAnsi" w:cstheme="minorHAnsi"/>
          <w:color w:val="222222"/>
          <w:sz w:val="18"/>
          <w:szCs w:val="18"/>
          <w:shd w:val="clear" w:color="auto" w:fill="FFFFFF"/>
        </w:rPr>
        <w:t>, </w:t>
      </w:r>
      <w:r w:rsidRPr="00411D83">
        <w:rPr>
          <w:rFonts w:asciiTheme="minorHAnsi" w:hAnsiTheme="minorHAnsi" w:cstheme="minorHAnsi"/>
          <w:i/>
          <w:iCs/>
          <w:color w:val="222222"/>
          <w:sz w:val="18"/>
          <w:szCs w:val="18"/>
          <w:shd w:val="clear" w:color="auto" w:fill="FFFFFF"/>
        </w:rPr>
        <w:t>11</w:t>
      </w:r>
      <w:r w:rsidRPr="00411D83">
        <w:rPr>
          <w:rFonts w:asciiTheme="minorHAnsi" w:hAnsiTheme="minorHAnsi" w:cstheme="minorHAnsi"/>
          <w:color w:val="222222"/>
          <w:sz w:val="18"/>
          <w:szCs w:val="18"/>
          <w:shd w:val="clear" w:color="auto" w:fill="FFFFFF"/>
        </w:rPr>
        <w:t>, p.315.</w:t>
      </w:r>
    </w:p>
    <w:p w:rsidR="006B696B" w:rsidRPr="006B696B" w:rsidRDefault="006B696B" w:rsidP="00411D83">
      <w:pPr>
        <w:pStyle w:val="ListParagraph"/>
        <w:numPr>
          <w:ilvl w:val="0"/>
          <w:numId w:val="3"/>
        </w:numPr>
        <w:tabs>
          <w:tab w:val="left" w:pos="384"/>
        </w:tabs>
        <w:ind w:right="117"/>
        <w:rPr>
          <w:rFonts w:asciiTheme="minorHAnsi" w:hAnsiTheme="minorHAnsi" w:cstheme="minorHAnsi"/>
          <w:sz w:val="18"/>
          <w:szCs w:val="18"/>
        </w:rPr>
      </w:pPr>
      <w:r w:rsidRPr="006B696B">
        <w:rPr>
          <w:rFonts w:asciiTheme="minorHAnsi" w:hAnsiTheme="minorHAnsi" w:cstheme="minorHAnsi"/>
          <w:color w:val="222222"/>
          <w:sz w:val="18"/>
          <w:szCs w:val="18"/>
          <w:shd w:val="clear" w:color="auto" w:fill="FFFFFF"/>
        </w:rPr>
        <w:t>Westfall, S. and Pasinetti, G.M., 2019. The gut microbiota links dietary polyphenols with management of psychiatric mood disorders. </w:t>
      </w:r>
      <w:r w:rsidRPr="006B696B">
        <w:rPr>
          <w:rFonts w:asciiTheme="minorHAnsi" w:hAnsiTheme="minorHAnsi" w:cstheme="minorHAnsi"/>
          <w:i/>
          <w:iCs/>
          <w:color w:val="222222"/>
          <w:sz w:val="18"/>
          <w:szCs w:val="18"/>
          <w:shd w:val="clear" w:color="auto" w:fill="FFFFFF"/>
        </w:rPr>
        <w:t>Frontiers in neuroscience</w:t>
      </w:r>
      <w:r w:rsidRPr="006B696B">
        <w:rPr>
          <w:rFonts w:asciiTheme="minorHAnsi" w:hAnsiTheme="minorHAnsi" w:cstheme="minorHAnsi"/>
          <w:color w:val="222222"/>
          <w:sz w:val="18"/>
          <w:szCs w:val="18"/>
          <w:shd w:val="clear" w:color="auto" w:fill="FFFFFF"/>
        </w:rPr>
        <w:t>, </w:t>
      </w:r>
      <w:r w:rsidRPr="006B696B">
        <w:rPr>
          <w:rFonts w:asciiTheme="minorHAnsi" w:hAnsiTheme="minorHAnsi" w:cstheme="minorHAnsi"/>
          <w:i/>
          <w:iCs/>
          <w:color w:val="222222"/>
          <w:sz w:val="18"/>
          <w:szCs w:val="18"/>
          <w:shd w:val="clear" w:color="auto" w:fill="FFFFFF"/>
        </w:rPr>
        <w:t>13</w:t>
      </w:r>
      <w:r w:rsidRPr="006B696B">
        <w:rPr>
          <w:rFonts w:asciiTheme="minorHAnsi" w:hAnsiTheme="minorHAnsi" w:cstheme="minorHAnsi"/>
          <w:color w:val="222222"/>
          <w:sz w:val="18"/>
          <w:szCs w:val="18"/>
          <w:shd w:val="clear" w:color="auto" w:fill="FFFFFF"/>
        </w:rPr>
        <w:t>, p.1196.</w:t>
      </w:r>
    </w:p>
    <w:p w:rsidR="006B696B" w:rsidRPr="006B696B" w:rsidRDefault="006B696B" w:rsidP="00411D83">
      <w:pPr>
        <w:pStyle w:val="ListParagraph"/>
        <w:numPr>
          <w:ilvl w:val="0"/>
          <w:numId w:val="3"/>
        </w:numPr>
        <w:tabs>
          <w:tab w:val="left" w:pos="384"/>
        </w:tabs>
        <w:ind w:right="117"/>
        <w:rPr>
          <w:rFonts w:asciiTheme="minorHAnsi" w:hAnsiTheme="minorHAnsi" w:cstheme="minorHAnsi"/>
          <w:sz w:val="18"/>
          <w:szCs w:val="18"/>
        </w:rPr>
      </w:pPr>
      <w:proofErr w:type="spellStart"/>
      <w:r w:rsidRPr="006B696B">
        <w:rPr>
          <w:rFonts w:asciiTheme="minorHAnsi" w:hAnsiTheme="minorHAnsi" w:cstheme="minorHAnsi"/>
          <w:color w:val="222222"/>
          <w:sz w:val="18"/>
          <w:szCs w:val="18"/>
          <w:shd w:val="clear" w:color="auto" w:fill="FFFFFF"/>
        </w:rPr>
        <w:t>Lachance</w:t>
      </w:r>
      <w:proofErr w:type="spellEnd"/>
      <w:r w:rsidRPr="006B696B">
        <w:rPr>
          <w:rFonts w:asciiTheme="minorHAnsi" w:hAnsiTheme="minorHAnsi" w:cstheme="minorHAnsi"/>
          <w:color w:val="222222"/>
          <w:sz w:val="18"/>
          <w:szCs w:val="18"/>
          <w:shd w:val="clear" w:color="auto" w:fill="FFFFFF"/>
        </w:rPr>
        <w:t>, L. and Ramsey, D., 2015. Food, mood, and brain health: Implications for the modern clinician. </w:t>
      </w:r>
      <w:r w:rsidRPr="006B696B">
        <w:rPr>
          <w:rFonts w:asciiTheme="minorHAnsi" w:hAnsiTheme="minorHAnsi" w:cstheme="minorHAnsi"/>
          <w:i/>
          <w:iCs/>
          <w:color w:val="222222"/>
          <w:sz w:val="18"/>
          <w:szCs w:val="18"/>
          <w:shd w:val="clear" w:color="auto" w:fill="FFFFFF"/>
        </w:rPr>
        <w:t>Missouri medicine</w:t>
      </w:r>
      <w:r w:rsidRPr="006B696B">
        <w:rPr>
          <w:rFonts w:asciiTheme="minorHAnsi" w:hAnsiTheme="minorHAnsi" w:cstheme="minorHAnsi"/>
          <w:color w:val="222222"/>
          <w:sz w:val="18"/>
          <w:szCs w:val="18"/>
          <w:shd w:val="clear" w:color="auto" w:fill="FFFFFF"/>
        </w:rPr>
        <w:t>, </w:t>
      </w:r>
      <w:r w:rsidRPr="006B696B">
        <w:rPr>
          <w:rFonts w:asciiTheme="minorHAnsi" w:hAnsiTheme="minorHAnsi" w:cstheme="minorHAnsi"/>
          <w:i/>
          <w:iCs/>
          <w:color w:val="222222"/>
          <w:sz w:val="18"/>
          <w:szCs w:val="18"/>
          <w:shd w:val="clear" w:color="auto" w:fill="FFFFFF"/>
        </w:rPr>
        <w:t>112</w:t>
      </w:r>
      <w:r w:rsidRPr="006B696B">
        <w:rPr>
          <w:rFonts w:asciiTheme="minorHAnsi" w:hAnsiTheme="minorHAnsi" w:cstheme="minorHAnsi"/>
          <w:color w:val="222222"/>
          <w:sz w:val="18"/>
          <w:szCs w:val="18"/>
          <w:shd w:val="clear" w:color="auto" w:fill="FFFFFF"/>
        </w:rPr>
        <w:t>(2), p.111.</w:t>
      </w:r>
    </w:p>
    <w:p w:rsidR="00AE3E37" w:rsidRPr="006B696B" w:rsidRDefault="006B696B" w:rsidP="006B696B">
      <w:pPr>
        <w:pStyle w:val="ListParagraph"/>
        <w:numPr>
          <w:ilvl w:val="0"/>
          <w:numId w:val="3"/>
        </w:numPr>
        <w:rPr>
          <w:rFonts w:asciiTheme="minorHAnsi" w:hAnsiTheme="minorHAnsi" w:cstheme="minorHAnsi"/>
          <w:sz w:val="18"/>
          <w:szCs w:val="18"/>
        </w:rPr>
        <w:sectPr w:rsidR="00AE3E37" w:rsidRPr="006B696B">
          <w:type w:val="continuous"/>
          <w:pgSz w:w="11910" w:h="16840"/>
          <w:pgMar w:top="1740" w:right="600" w:bottom="840" w:left="620" w:header="720" w:footer="720" w:gutter="0"/>
          <w:cols w:num="2" w:space="720" w:equalWidth="0">
            <w:col w:w="5214" w:space="138"/>
            <w:col w:w="5338"/>
          </w:cols>
        </w:sectPr>
      </w:pPr>
      <w:proofErr w:type="spellStart"/>
      <w:r w:rsidRPr="006B696B">
        <w:rPr>
          <w:rFonts w:asciiTheme="minorHAnsi" w:hAnsiTheme="minorHAnsi" w:cstheme="minorHAnsi"/>
          <w:color w:val="222222"/>
          <w:sz w:val="18"/>
          <w:szCs w:val="18"/>
          <w:shd w:val="clear" w:color="auto" w:fill="FFFFFF"/>
        </w:rPr>
        <w:t>McQuaid</w:t>
      </w:r>
      <w:proofErr w:type="spellEnd"/>
      <w:r w:rsidRPr="006B696B">
        <w:rPr>
          <w:rFonts w:asciiTheme="minorHAnsi" w:hAnsiTheme="minorHAnsi" w:cstheme="minorHAnsi"/>
          <w:color w:val="222222"/>
          <w:sz w:val="18"/>
          <w:szCs w:val="18"/>
          <w:shd w:val="clear" w:color="auto" w:fill="FFFFFF"/>
        </w:rPr>
        <w:t xml:space="preserve">, R.J., McInnis, O.A., </w:t>
      </w:r>
      <w:proofErr w:type="spellStart"/>
      <w:r w:rsidRPr="006B696B">
        <w:rPr>
          <w:rFonts w:asciiTheme="minorHAnsi" w:hAnsiTheme="minorHAnsi" w:cstheme="minorHAnsi"/>
          <w:color w:val="222222"/>
          <w:sz w:val="18"/>
          <w:szCs w:val="18"/>
          <w:shd w:val="clear" w:color="auto" w:fill="FFFFFF"/>
        </w:rPr>
        <w:t>Abizaid</w:t>
      </w:r>
      <w:proofErr w:type="spellEnd"/>
      <w:r w:rsidRPr="006B696B">
        <w:rPr>
          <w:rFonts w:asciiTheme="minorHAnsi" w:hAnsiTheme="minorHAnsi" w:cstheme="minorHAnsi"/>
          <w:color w:val="222222"/>
          <w:sz w:val="18"/>
          <w:szCs w:val="18"/>
          <w:shd w:val="clear" w:color="auto" w:fill="FFFFFF"/>
        </w:rPr>
        <w:t xml:space="preserve">, A. and </w:t>
      </w:r>
      <w:proofErr w:type="spellStart"/>
      <w:r w:rsidRPr="006B696B">
        <w:rPr>
          <w:rFonts w:asciiTheme="minorHAnsi" w:hAnsiTheme="minorHAnsi" w:cstheme="minorHAnsi"/>
          <w:color w:val="222222"/>
          <w:sz w:val="18"/>
          <w:szCs w:val="18"/>
          <w:shd w:val="clear" w:color="auto" w:fill="FFFFFF"/>
        </w:rPr>
        <w:t>Anisman</w:t>
      </w:r>
      <w:proofErr w:type="spellEnd"/>
      <w:r w:rsidRPr="006B696B">
        <w:rPr>
          <w:rFonts w:asciiTheme="minorHAnsi" w:hAnsiTheme="minorHAnsi" w:cstheme="minorHAnsi"/>
          <w:color w:val="222222"/>
          <w:sz w:val="18"/>
          <w:szCs w:val="18"/>
          <w:shd w:val="clear" w:color="auto" w:fill="FFFFFF"/>
        </w:rPr>
        <w:t>, H., 2014. Making room for oxytocin in understanding depression. </w:t>
      </w:r>
      <w:r w:rsidRPr="006B696B">
        <w:rPr>
          <w:rFonts w:asciiTheme="minorHAnsi" w:hAnsiTheme="minorHAnsi" w:cstheme="minorHAnsi"/>
          <w:i/>
          <w:iCs/>
          <w:color w:val="222222"/>
          <w:sz w:val="18"/>
          <w:szCs w:val="18"/>
          <w:shd w:val="clear" w:color="auto" w:fill="FFFFFF"/>
        </w:rPr>
        <w:t xml:space="preserve">Neuroscience &amp; </w:t>
      </w:r>
      <w:proofErr w:type="spellStart"/>
      <w:r w:rsidRPr="006B696B">
        <w:rPr>
          <w:rFonts w:asciiTheme="minorHAnsi" w:hAnsiTheme="minorHAnsi" w:cstheme="minorHAnsi"/>
          <w:i/>
          <w:iCs/>
          <w:color w:val="222222"/>
          <w:sz w:val="18"/>
          <w:szCs w:val="18"/>
          <w:shd w:val="clear" w:color="auto" w:fill="FFFFFF"/>
        </w:rPr>
        <w:t>Biobehavioral</w:t>
      </w:r>
      <w:proofErr w:type="spellEnd"/>
      <w:r w:rsidRPr="006B696B">
        <w:rPr>
          <w:rFonts w:asciiTheme="minorHAnsi" w:hAnsiTheme="minorHAnsi" w:cstheme="minorHAnsi"/>
          <w:i/>
          <w:iCs/>
          <w:color w:val="222222"/>
          <w:sz w:val="18"/>
          <w:szCs w:val="18"/>
          <w:shd w:val="clear" w:color="auto" w:fill="FFFFFF"/>
        </w:rPr>
        <w:t xml:space="preserve"> Reviews</w:t>
      </w:r>
      <w:r w:rsidRPr="006B696B">
        <w:rPr>
          <w:rFonts w:asciiTheme="minorHAnsi" w:hAnsiTheme="minorHAnsi" w:cstheme="minorHAnsi"/>
          <w:color w:val="222222"/>
          <w:sz w:val="18"/>
          <w:szCs w:val="18"/>
          <w:shd w:val="clear" w:color="auto" w:fill="FFFFFF"/>
        </w:rPr>
        <w:t>, </w:t>
      </w:r>
      <w:r w:rsidRPr="006B696B">
        <w:rPr>
          <w:rFonts w:asciiTheme="minorHAnsi" w:hAnsiTheme="minorHAnsi" w:cstheme="minorHAnsi"/>
          <w:i/>
          <w:iCs/>
          <w:color w:val="222222"/>
          <w:sz w:val="18"/>
          <w:szCs w:val="18"/>
          <w:shd w:val="clear" w:color="auto" w:fill="FFFFFF"/>
        </w:rPr>
        <w:t>45</w:t>
      </w:r>
      <w:r w:rsidRPr="006B696B">
        <w:rPr>
          <w:rFonts w:asciiTheme="minorHAnsi" w:hAnsiTheme="minorHAnsi" w:cstheme="minorHAnsi"/>
          <w:color w:val="222222"/>
          <w:sz w:val="18"/>
          <w:szCs w:val="18"/>
          <w:shd w:val="clear" w:color="auto" w:fill="FFFFFF"/>
        </w:rPr>
        <w:t>, pp.305-322.</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D4279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416E2">
        <w:rPr>
          <w:noProof/>
          <w:lang w:val="en-GB" w:eastAsia="en-GB"/>
        </w:rPr>
        <w:drawing>
          <wp:inline distT="0" distB="0" distL="0" distR="0" wp14:anchorId="2EEE0A1A" wp14:editId="7D06536B">
            <wp:extent cx="729816" cy="61246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735220" cy="617003"/>
                    </a:xfrm>
                    <a:prstGeom prst="rect">
                      <a:avLst/>
                    </a:prstGeom>
                    <a:noFill/>
                    <a:ln>
                      <a:noFill/>
                    </a:ln>
                  </pic:spPr>
                </pic:pic>
              </a:graphicData>
            </a:graphic>
          </wp:inline>
        </w:drawing>
      </w:r>
      <w:r>
        <w:rPr>
          <w:noProof/>
        </w:rPr>
        <w:t xml:space="preserve">   </w:t>
      </w:r>
      <w:r w:rsidR="00A9710C">
        <w:rPr>
          <w:rFonts w:ascii="Arial"/>
          <w:color w:val="BF5A14"/>
        </w:rPr>
        <w:t>Biography</w:t>
      </w:r>
    </w:p>
    <w:p w:rsidR="003416E2" w:rsidRDefault="003416E2" w:rsidP="003416E2">
      <w:pPr>
        <w:rPr>
          <w:rFonts w:ascii="Arial"/>
          <w:sz w:val="14"/>
        </w:rPr>
      </w:pPr>
      <w:r>
        <w:rPr>
          <w:rFonts w:ascii="Arial"/>
          <w:sz w:val="14"/>
        </w:rPr>
        <w:t xml:space="preserve"> </w:t>
      </w:r>
    </w:p>
    <w:p w:rsidR="003416E2" w:rsidRPr="00666896" w:rsidRDefault="003416E2" w:rsidP="003416E2">
      <w:pPr>
        <w:rPr>
          <w:rFonts w:ascii="Arial" w:hAnsi="Arial" w:cs="Arial"/>
          <w:sz w:val="14"/>
          <w:szCs w:val="14"/>
        </w:rPr>
      </w:pPr>
      <w:r>
        <w:rPr>
          <w:rFonts w:ascii="Arial" w:hAnsi="Arial" w:cs="Arial"/>
          <w:color w:val="111111"/>
          <w:sz w:val="14"/>
          <w:szCs w:val="14"/>
          <w:shd w:val="clear" w:color="auto" w:fill="FFFFFF"/>
        </w:rPr>
        <w:t>Ray Griffiths</w:t>
      </w:r>
      <w:r w:rsidRPr="00666896">
        <w:rPr>
          <w:rFonts w:ascii="Arial" w:hAnsi="Arial" w:cs="Arial"/>
          <w:color w:val="111111"/>
          <w:sz w:val="14"/>
          <w:szCs w:val="14"/>
          <w:shd w:val="clear" w:color="auto" w:fill="FFFFFF"/>
        </w:rPr>
        <w:t xml:space="preserve"> is a Registered Nutrition</w:t>
      </w:r>
      <w:r>
        <w:rPr>
          <w:rFonts w:ascii="Arial" w:hAnsi="Arial" w:cs="Arial"/>
          <w:color w:val="111111"/>
          <w:sz w:val="14"/>
          <w:szCs w:val="14"/>
          <w:shd w:val="clear" w:color="auto" w:fill="FFFFFF"/>
        </w:rPr>
        <w:t>ist and Lecturer</w:t>
      </w:r>
      <w:r w:rsidR="002B2BAA">
        <w:rPr>
          <w:rFonts w:ascii="Arial" w:hAnsi="Arial" w:cs="Arial"/>
          <w:color w:val="111111"/>
          <w:sz w:val="14"/>
          <w:szCs w:val="14"/>
          <w:shd w:val="clear" w:color="auto" w:fill="FFFFFF"/>
        </w:rPr>
        <w:t xml:space="preserve"> and </w:t>
      </w:r>
      <w:r w:rsidRPr="00666896">
        <w:rPr>
          <w:rFonts w:ascii="Arial" w:hAnsi="Arial" w:cs="Arial"/>
          <w:color w:val="111111"/>
          <w:sz w:val="14"/>
          <w:szCs w:val="14"/>
          <w:shd w:val="clear" w:color="auto" w:fill="FFFFFF"/>
        </w:rPr>
        <w:t xml:space="preserve">has been researching and </w:t>
      </w:r>
      <w:proofErr w:type="spellStart"/>
      <w:r w:rsidRPr="00666896">
        <w:rPr>
          <w:rFonts w:ascii="Arial" w:hAnsi="Arial" w:cs="Arial"/>
          <w:color w:val="111111"/>
          <w:sz w:val="14"/>
          <w:szCs w:val="14"/>
          <w:shd w:val="clear" w:color="auto" w:fill="FFFFFF"/>
        </w:rPr>
        <w:t>practising</w:t>
      </w:r>
      <w:proofErr w:type="spellEnd"/>
      <w:r w:rsidRPr="00666896">
        <w:rPr>
          <w:rFonts w:ascii="Arial" w:hAnsi="Arial" w:cs="Arial"/>
          <w:color w:val="111111"/>
          <w:sz w:val="14"/>
          <w:szCs w:val="14"/>
          <w:shd w:val="clear" w:color="auto" w:fill="FFFFFF"/>
        </w:rPr>
        <w:t xml:space="preserve"> nutrition</w:t>
      </w:r>
      <w:r>
        <w:rPr>
          <w:rFonts w:ascii="Arial" w:hAnsi="Arial" w:cs="Arial"/>
          <w:color w:val="111111"/>
          <w:sz w:val="14"/>
          <w:szCs w:val="14"/>
          <w:shd w:val="clear" w:color="auto" w:fill="FFFFFF"/>
        </w:rPr>
        <w:t>al therapy</w:t>
      </w:r>
      <w:r w:rsidRPr="00666896">
        <w:rPr>
          <w:rFonts w:ascii="Arial" w:hAnsi="Arial" w:cs="Arial"/>
          <w:color w:val="111111"/>
          <w:sz w:val="14"/>
          <w:szCs w:val="14"/>
          <w:shd w:val="clear" w:color="auto" w:fill="FFFFFF"/>
        </w:rPr>
        <w:t xml:space="preserve"> for over 20 yea</w:t>
      </w:r>
      <w:r w:rsidR="002B2BAA">
        <w:rPr>
          <w:rFonts w:ascii="Arial" w:hAnsi="Arial" w:cs="Arial"/>
          <w:color w:val="111111"/>
          <w:sz w:val="14"/>
          <w:szCs w:val="14"/>
          <w:shd w:val="clear" w:color="auto" w:fill="FFFFFF"/>
        </w:rPr>
        <w:t>rs</w:t>
      </w:r>
      <w:r w:rsidRPr="00666896">
        <w:rPr>
          <w:rFonts w:ascii="Arial" w:hAnsi="Arial" w:cs="Arial"/>
          <w:color w:val="111111"/>
          <w:sz w:val="14"/>
          <w:szCs w:val="14"/>
          <w:shd w:val="clear" w:color="auto" w:fill="FFFFFF"/>
        </w:rPr>
        <w:t>. Ray's MSc dissertation was on the role that mitochondria play in Parkinson's disease. His lectures and webinars have covered diverse subjects such as: cancer and nutrition, depression, chronic fatigue, cardiovascular health, neurodegeneration, MS and ageing. He is the author of three books "Depression: The Mind-Body Diet and Lifestyle Connection", "Mitochondria in Health and Disease" and "Parkinson's Disease: An In-Depth Metabolic Guide".</w:t>
      </w:r>
      <w:r w:rsidR="002B2BAA">
        <w:rPr>
          <w:rFonts w:ascii="Arial" w:hAnsi="Arial" w:cs="Arial"/>
          <w:color w:val="111111"/>
          <w:sz w:val="14"/>
          <w:szCs w:val="14"/>
          <w:shd w:val="clear" w:color="auto" w:fill="FFFFFF"/>
        </w:rPr>
        <w:t xml:space="preserve"> Ray is a lecturer at The College of Naturopathic Medicine in the UK. He has recently presented to an audience of international health professionals at the Nutritional Psychiatry Summit in London.</w:t>
      </w:r>
    </w:p>
    <w:p w:rsidR="003416E2" w:rsidRDefault="003416E2" w:rsidP="002B2BAA">
      <w:pPr>
        <w:spacing w:before="41" w:line="154" w:lineRule="exact"/>
        <w:ind w:right="231"/>
        <w:jc w:val="both"/>
        <w:rPr>
          <w:rFonts w:ascii="Arial"/>
          <w:sz w:val="14"/>
        </w:rPr>
      </w:pPr>
      <w:bookmarkStart w:id="0" w:name="_GoBack"/>
      <w:bookmarkEnd w:id="0"/>
    </w:p>
    <w:p w:rsidR="003416E2" w:rsidRDefault="003416E2">
      <w:pPr>
        <w:spacing w:before="41" w:line="154" w:lineRule="exact"/>
        <w:ind w:left="213" w:right="231"/>
        <w:jc w:val="both"/>
        <w:rPr>
          <w:rFonts w:ascii="Arial"/>
          <w:sz w:val="14"/>
        </w:rPr>
      </w:pPr>
    </w:p>
    <w:p w:rsidR="00AE3E37" w:rsidRPr="003416E2" w:rsidRDefault="00A9710C">
      <w:pPr>
        <w:spacing w:before="62"/>
        <w:ind w:left="4217" w:right="4235"/>
        <w:jc w:val="center"/>
        <w:rPr>
          <w:rFonts w:asciiTheme="minorHAnsi" w:hAnsiTheme="minorHAnsi" w:cstheme="minorHAnsi"/>
          <w:sz w:val="18"/>
          <w:szCs w:val="18"/>
        </w:rPr>
      </w:pPr>
      <w:r w:rsidRPr="003416E2">
        <w:rPr>
          <w:rFonts w:asciiTheme="minorHAnsi" w:hAnsiTheme="minorHAnsi" w:cstheme="minorHAnsi"/>
          <w:sz w:val="18"/>
          <w:szCs w:val="18"/>
        </w:rPr>
        <w:t>Email:</w:t>
      </w:r>
      <w:r w:rsidR="003416E2">
        <w:rPr>
          <w:rFonts w:asciiTheme="minorHAnsi" w:hAnsiTheme="minorHAnsi" w:cstheme="minorHAnsi"/>
          <w:sz w:val="18"/>
          <w:szCs w:val="18"/>
        </w:rPr>
        <w:t xml:space="preserve"> </w:t>
      </w:r>
      <w:r w:rsidR="003416E2" w:rsidRPr="003416E2">
        <w:rPr>
          <w:rFonts w:asciiTheme="minorHAnsi" w:hAnsiTheme="minorHAnsi" w:cstheme="minorHAnsi"/>
          <w:sz w:val="18"/>
          <w:szCs w:val="18"/>
        </w:rPr>
        <w:t>raybakes@yahoo.com</w:t>
      </w:r>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12907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3416E2">
      <w:pPr>
        <w:spacing w:before="39"/>
        <w:ind w:left="100"/>
        <w:rPr>
          <w:rFonts w:ascii="Minion Pro"/>
          <w:b/>
          <w:sz w:val="20"/>
        </w:rPr>
      </w:pPr>
      <w:r>
        <w:rPr>
          <w:rFonts w:ascii="Minion Pro"/>
          <w:b/>
          <w:sz w:val="20"/>
        </w:rPr>
        <w:t xml:space="preserve"> </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104" w:rsidRDefault="00DE3104">
      <w:r>
        <w:separator/>
      </w:r>
    </w:p>
  </w:endnote>
  <w:endnote w:type="continuationSeparator" w:id="0">
    <w:p w:rsidR="00DE3104" w:rsidRDefault="00DE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104" w:rsidRDefault="00DE3104">
      <w:r>
        <w:separator/>
      </w:r>
    </w:p>
  </w:footnote>
  <w:footnote w:type="continuationSeparator" w:id="0">
    <w:p w:rsidR="00DE3104" w:rsidRDefault="00DE3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activeWritingStyle w:appName="MSWord" w:lang="en-US" w:vendorID="64" w:dllVersion="131078" w:nlCheck="1" w:checkStyle="0"/>
  <w:activeWritingStyle w:appName="MSWord" w:lang="en-GB"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3F8C"/>
    <w:rsid w:val="000E2911"/>
    <w:rsid w:val="001263DF"/>
    <w:rsid w:val="001A6361"/>
    <w:rsid w:val="00292ED9"/>
    <w:rsid w:val="002B2BAA"/>
    <w:rsid w:val="003416E2"/>
    <w:rsid w:val="00404E5B"/>
    <w:rsid w:val="00411D83"/>
    <w:rsid w:val="00414F7B"/>
    <w:rsid w:val="004355DC"/>
    <w:rsid w:val="004749B4"/>
    <w:rsid w:val="00494130"/>
    <w:rsid w:val="004F3523"/>
    <w:rsid w:val="005973B9"/>
    <w:rsid w:val="005B3A56"/>
    <w:rsid w:val="006060CE"/>
    <w:rsid w:val="006328A0"/>
    <w:rsid w:val="0063497F"/>
    <w:rsid w:val="006B696B"/>
    <w:rsid w:val="00873DF0"/>
    <w:rsid w:val="008756E6"/>
    <w:rsid w:val="008A53AC"/>
    <w:rsid w:val="009A6465"/>
    <w:rsid w:val="009B2D44"/>
    <w:rsid w:val="00A07E82"/>
    <w:rsid w:val="00A9710C"/>
    <w:rsid w:val="00AE3E37"/>
    <w:rsid w:val="00B21A57"/>
    <w:rsid w:val="00C1549C"/>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D3ACBF1"/>
  <w15:docId w15:val="{CE0FCF65-6410-4F2F-AA8D-6445E541F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8A53AC"/>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8A53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70272128">
      <w:bodyDiv w:val="1"/>
      <w:marLeft w:val="0"/>
      <w:marRight w:val="0"/>
      <w:marTop w:val="0"/>
      <w:marBottom w:val="0"/>
      <w:divBdr>
        <w:top w:val="none" w:sz="0" w:space="0" w:color="auto"/>
        <w:left w:val="none" w:sz="0" w:space="0" w:color="auto"/>
        <w:bottom w:val="none" w:sz="0" w:space="0" w:color="auto"/>
        <w:right w:val="none" w:sz="0" w:space="0" w:color="auto"/>
      </w:divBdr>
    </w:div>
    <w:div w:id="125608698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985433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Ray Griffiths</cp:lastModifiedBy>
  <cp:revision>4</cp:revision>
  <dcterms:created xsi:type="dcterms:W3CDTF">2020-02-07T08:55:00Z</dcterms:created>
  <dcterms:modified xsi:type="dcterms:W3CDTF">2020-02-08T13:01:00Z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