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D76A8" w14:textId="77777777" w:rsidR="00C17277" w:rsidRDefault="000E0FA8">
      <w:pPr>
        <w:pBdr>
          <w:bottom w:val="single" w:sz="12" w:space="1" w:color="auto"/>
        </w:pBdr>
      </w:pPr>
      <w:r>
        <w:rPr>
          <w:noProof/>
        </w:rPr>
        <w:drawing>
          <wp:anchor distT="0" distB="0" distL="114300" distR="114300" simplePos="0" relativeHeight="251659264" behindDoc="1" locked="0" layoutInCell="1" allowOverlap="1" wp14:anchorId="58C94127" wp14:editId="3BD5644A">
            <wp:simplePos x="0" y="0"/>
            <wp:positionH relativeFrom="column">
              <wp:posOffset>3537585</wp:posOffset>
            </wp:positionH>
            <wp:positionV relativeFrom="paragraph">
              <wp:posOffset>-589915</wp:posOffset>
            </wp:positionV>
            <wp:extent cx="2496185" cy="605790"/>
            <wp:effectExtent l="0" t="0" r="571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Vention HORIZ White.png"/>
                    <pic:cNvPicPr/>
                  </pic:nvPicPr>
                  <pic:blipFill>
                    <a:blip r:embed="rId7">
                      <a:extLst>
                        <a:ext uri="{28A0092B-C50C-407E-A947-70E740481C1C}">
                          <a14:useLocalDpi xmlns:a14="http://schemas.microsoft.com/office/drawing/2010/main" val="0"/>
                        </a:ext>
                      </a:extLst>
                    </a:blip>
                    <a:stretch>
                      <a:fillRect/>
                    </a:stretch>
                  </pic:blipFill>
                  <pic:spPr>
                    <a:xfrm>
                      <a:off x="0" y="0"/>
                      <a:ext cx="2496185" cy="6057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4752CAC" wp14:editId="1E3F8865">
            <wp:simplePos x="0" y="0"/>
            <wp:positionH relativeFrom="column">
              <wp:posOffset>-28284</wp:posOffset>
            </wp:positionH>
            <wp:positionV relativeFrom="paragraph">
              <wp:posOffset>-598170</wp:posOffset>
            </wp:positionV>
            <wp:extent cx="1341120" cy="7543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and Green HALT logo png"/>
                    <pic:cNvPicPr/>
                  </pic:nvPicPr>
                  <pic:blipFill>
                    <a:blip r:embed="rId8">
                      <a:extLst>
                        <a:ext uri="{28A0092B-C50C-407E-A947-70E740481C1C}">
                          <a14:useLocalDpi xmlns:a14="http://schemas.microsoft.com/office/drawing/2010/main" val="0"/>
                        </a:ext>
                      </a:extLst>
                    </a:blip>
                    <a:stretch>
                      <a:fillRect/>
                    </a:stretch>
                  </pic:blipFill>
                  <pic:spPr>
                    <a:xfrm>
                      <a:off x="0" y="0"/>
                      <a:ext cx="1341120" cy="754380"/>
                    </a:xfrm>
                    <a:prstGeom prst="rect">
                      <a:avLst/>
                    </a:prstGeom>
                  </pic:spPr>
                </pic:pic>
              </a:graphicData>
            </a:graphic>
            <wp14:sizeRelH relativeFrom="page">
              <wp14:pctWidth>0</wp14:pctWidth>
            </wp14:sizeRelH>
            <wp14:sizeRelV relativeFrom="page">
              <wp14:pctHeight>0</wp14:pctHeight>
            </wp14:sizeRelV>
          </wp:anchor>
        </w:drawing>
      </w:r>
    </w:p>
    <w:p w14:paraId="1F5ED03A" w14:textId="77777777" w:rsidR="002D6F4A" w:rsidRDefault="002D6F4A">
      <w:pPr>
        <w:rPr>
          <w:rFonts w:cstheme="minorHAnsi"/>
          <w:b/>
        </w:rPr>
      </w:pPr>
    </w:p>
    <w:p w14:paraId="1BC670D7" w14:textId="1B54CD90" w:rsidR="00A01535" w:rsidRDefault="00A01535">
      <w:pPr>
        <w:rPr>
          <w:rFonts w:cstheme="minorHAnsi"/>
          <w:b/>
        </w:rPr>
      </w:pPr>
      <w:r w:rsidRPr="002D6F4A">
        <w:rPr>
          <w:rFonts w:cstheme="minorHAnsi"/>
          <w:b/>
        </w:rPr>
        <w:t>The Problem:</w:t>
      </w:r>
    </w:p>
    <w:p w14:paraId="03958D27" w14:textId="77777777" w:rsidR="002D6F4A" w:rsidRPr="002D6F4A" w:rsidRDefault="002D6F4A">
      <w:pPr>
        <w:rPr>
          <w:rFonts w:cstheme="minorHAnsi"/>
          <w:b/>
        </w:rPr>
      </w:pPr>
    </w:p>
    <w:p w14:paraId="4A4FC789" w14:textId="77777777" w:rsidR="00A01535" w:rsidRPr="002D6F4A" w:rsidRDefault="00A01535" w:rsidP="00A01535">
      <w:pPr>
        <w:pStyle w:val="NormalWeb"/>
        <w:shd w:val="clear" w:color="auto" w:fill="FFFFFF"/>
        <w:spacing w:before="0" w:beforeAutospacing="0"/>
        <w:rPr>
          <w:rFonts w:asciiTheme="minorHAnsi" w:hAnsiTheme="minorHAnsi" w:cstheme="minorHAnsi"/>
          <w:color w:val="000000"/>
        </w:rPr>
      </w:pPr>
      <w:r w:rsidRPr="002D6F4A">
        <w:rPr>
          <w:rFonts w:asciiTheme="minorHAnsi" w:hAnsiTheme="minorHAnsi" w:cstheme="minorHAnsi"/>
          <w:color w:val="000000"/>
        </w:rPr>
        <w:t>The National Diabetes Prevention Program—or National DPP—was created in 2010 to address the increasing burden of prediabetes and type 2 diabetes in the United States. This national effort created partnerships between public and private organizations to offer evidence-based, cost-effective interventions that help prevent type 2 diabetes in communities across the United States.</w:t>
      </w:r>
    </w:p>
    <w:p w14:paraId="71A6B872" w14:textId="3DE812B5" w:rsidR="00A01535" w:rsidRPr="002D6F4A" w:rsidRDefault="00A01535" w:rsidP="00A01535">
      <w:pPr>
        <w:pStyle w:val="NormalWeb"/>
        <w:shd w:val="clear" w:color="auto" w:fill="FFFFFF"/>
        <w:spacing w:before="0" w:beforeAutospacing="0"/>
        <w:rPr>
          <w:rFonts w:asciiTheme="minorHAnsi" w:hAnsiTheme="minorHAnsi" w:cstheme="minorHAnsi"/>
          <w:color w:val="000000"/>
        </w:rPr>
      </w:pPr>
      <w:r w:rsidRPr="002D6F4A">
        <w:rPr>
          <w:rFonts w:asciiTheme="minorHAnsi" w:hAnsiTheme="minorHAnsi" w:cstheme="minorHAnsi"/>
          <w:color w:val="000000"/>
        </w:rPr>
        <w:t>One key feature of the National DPP is the </w:t>
      </w:r>
      <w:hyperlink r:id="rId9" w:history="1">
        <w:r w:rsidRPr="002D6F4A">
          <w:rPr>
            <w:rStyle w:val="Hyperlink"/>
            <w:rFonts w:asciiTheme="minorHAnsi" w:hAnsiTheme="minorHAnsi" w:cstheme="minorHAnsi"/>
            <w:color w:val="075290"/>
          </w:rPr>
          <w:t>CDC-recognized lifestyle change program</w:t>
        </w:r>
      </w:hyperlink>
      <w:r w:rsidRPr="002D6F4A">
        <w:rPr>
          <w:rFonts w:asciiTheme="minorHAnsi" w:hAnsiTheme="minorHAnsi" w:cstheme="minorHAnsi"/>
          <w:color w:val="000000"/>
        </w:rPr>
        <w:t>, a research-based program focusing on healthy eating and physical activity which showed that people with prediabetes who take part in a structured lifestyle change program can cut their risk of developing type 2 diabetes by 58% (71% for people over 60 years old).</w:t>
      </w:r>
    </w:p>
    <w:p w14:paraId="77B1E25C" w14:textId="77777777" w:rsidR="002D6F4A" w:rsidRPr="002D6F4A" w:rsidRDefault="002D6F4A" w:rsidP="002D6F4A">
      <w:pPr>
        <w:outlineLvl w:val="1"/>
        <w:rPr>
          <w:rFonts w:eastAsia="Times New Roman" w:cstheme="minorHAnsi"/>
          <w:b/>
          <w:bCs/>
          <w:color w:val="000000"/>
        </w:rPr>
      </w:pPr>
      <w:r w:rsidRPr="002D6F4A">
        <w:rPr>
          <w:rFonts w:eastAsia="Times New Roman" w:cstheme="minorHAnsi"/>
          <w:b/>
          <w:bCs/>
          <w:color w:val="000000"/>
        </w:rPr>
        <w:t>Fast Facts on Diabetes</w:t>
      </w:r>
    </w:p>
    <w:p w14:paraId="7E45EAD0" w14:textId="77777777" w:rsidR="002D6F4A" w:rsidRPr="002D6F4A" w:rsidRDefault="002D6F4A" w:rsidP="002D6F4A">
      <w:pPr>
        <w:rPr>
          <w:rFonts w:eastAsia="Times New Roman" w:cstheme="minorHAnsi"/>
        </w:rPr>
      </w:pPr>
      <w:r w:rsidRPr="002D6F4A">
        <w:rPr>
          <w:rFonts w:eastAsia="Times New Roman" w:cstheme="minorHAnsi"/>
        </w:rPr>
        <w:pict w14:anchorId="3AA8C59D">
          <v:rect id="_x0000_i1025" style="width:0;height:0" o:hrstd="t" o:hrnoshade="t" o:hr="t" fillcolor="black" stroked="f"/>
        </w:pict>
      </w:r>
    </w:p>
    <w:p w14:paraId="5B4E3675" w14:textId="77777777" w:rsidR="002D6F4A" w:rsidRPr="002D6F4A" w:rsidRDefault="002D6F4A" w:rsidP="002D6F4A">
      <w:pPr>
        <w:outlineLvl w:val="2"/>
        <w:rPr>
          <w:rFonts w:eastAsia="Times New Roman" w:cstheme="minorHAnsi"/>
          <w:color w:val="000000"/>
        </w:rPr>
      </w:pPr>
      <w:r w:rsidRPr="002D6F4A">
        <w:rPr>
          <w:rFonts w:eastAsia="Times New Roman" w:cstheme="minorHAnsi"/>
          <w:color w:val="000000"/>
        </w:rPr>
        <w:t>Diabetes</w:t>
      </w:r>
    </w:p>
    <w:p w14:paraId="628BFAF2" w14:textId="77777777" w:rsidR="002D6F4A" w:rsidRPr="002D6F4A" w:rsidRDefault="002D6F4A" w:rsidP="002D6F4A">
      <w:pPr>
        <w:numPr>
          <w:ilvl w:val="0"/>
          <w:numId w:val="1"/>
        </w:numPr>
        <w:spacing w:before="100" w:beforeAutospacing="1" w:after="100" w:afterAutospacing="1"/>
        <w:rPr>
          <w:rFonts w:eastAsia="Times New Roman" w:cstheme="minorHAnsi"/>
          <w:color w:val="000000"/>
        </w:rPr>
      </w:pPr>
      <w:r w:rsidRPr="002D6F4A">
        <w:rPr>
          <w:rFonts w:eastAsia="Times New Roman" w:cstheme="minorHAnsi"/>
          <w:b/>
          <w:bCs/>
          <w:color w:val="000000"/>
        </w:rPr>
        <w:t>Total:</w:t>
      </w:r>
      <w:r w:rsidRPr="002D6F4A">
        <w:rPr>
          <w:rFonts w:eastAsia="Times New Roman" w:cstheme="minorHAnsi"/>
          <w:color w:val="000000"/>
        </w:rPr>
        <w:t> 34.2 million people have diabetes (10.5% of the US population)</w:t>
      </w:r>
    </w:p>
    <w:p w14:paraId="2F270AF4" w14:textId="77777777" w:rsidR="002D6F4A" w:rsidRPr="002D6F4A" w:rsidRDefault="002D6F4A" w:rsidP="002D6F4A">
      <w:pPr>
        <w:numPr>
          <w:ilvl w:val="0"/>
          <w:numId w:val="1"/>
        </w:numPr>
        <w:spacing w:before="100" w:beforeAutospacing="1" w:after="100" w:afterAutospacing="1"/>
        <w:rPr>
          <w:rFonts w:eastAsia="Times New Roman" w:cstheme="minorHAnsi"/>
          <w:color w:val="000000"/>
        </w:rPr>
      </w:pPr>
      <w:r w:rsidRPr="002D6F4A">
        <w:rPr>
          <w:rFonts w:eastAsia="Times New Roman" w:cstheme="minorHAnsi"/>
          <w:b/>
          <w:bCs/>
          <w:color w:val="000000"/>
        </w:rPr>
        <w:t>Diagnosed:</w:t>
      </w:r>
      <w:r w:rsidRPr="002D6F4A">
        <w:rPr>
          <w:rFonts w:eastAsia="Times New Roman" w:cstheme="minorHAnsi"/>
          <w:color w:val="000000"/>
        </w:rPr>
        <w:t> 26.9 million people, including 26.8 million adults</w:t>
      </w:r>
    </w:p>
    <w:p w14:paraId="07DC01D8" w14:textId="77777777" w:rsidR="002D6F4A" w:rsidRPr="002D6F4A" w:rsidRDefault="002D6F4A" w:rsidP="002D6F4A">
      <w:pPr>
        <w:numPr>
          <w:ilvl w:val="0"/>
          <w:numId w:val="1"/>
        </w:numPr>
        <w:spacing w:before="100" w:beforeAutospacing="1" w:after="100" w:afterAutospacing="1"/>
        <w:rPr>
          <w:rFonts w:eastAsia="Times New Roman" w:cstheme="minorHAnsi"/>
          <w:color w:val="000000"/>
        </w:rPr>
      </w:pPr>
      <w:r w:rsidRPr="002D6F4A">
        <w:rPr>
          <w:rFonts w:eastAsia="Times New Roman" w:cstheme="minorHAnsi"/>
          <w:b/>
          <w:bCs/>
          <w:color w:val="000000"/>
        </w:rPr>
        <w:t>Undiagnosed:</w:t>
      </w:r>
      <w:r w:rsidRPr="002D6F4A">
        <w:rPr>
          <w:rFonts w:eastAsia="Times New Roman" w:cstheme="minorHAnsi"/>
          <w:color w:val="000000"/>
        </w:rPr>
        <w:t> 7.3 million people (21.4% are undiagnosed)</w:t>
      </w:r>
    </w:p>
    <w:p w14:paraId="1E3F6EB9" w14:textId="77777777" w:rsidR="002D6F4A" w:rsidRPr="002D6F4A" w:rsidRDefault="002D6F4A" w:rsidP="002D6F4A">
      <w:pPr>
        <w:outlineLvl w:val="2"/>
        <w:rPr>
          <w:rFonts w:eastAsia="Times New Roman" w:cstheme="minorHAnsi"/>
          <w:color w:val="000000"/>
        </w:rPr>
      </w:pPr>
      <w:r w:rsidRPr="002D6F4A">
        <w:rPr>
          <w:rFonts w:eastAsia="Times New Roman" w:cstheme="minorHAnsi"/>
          <w:color w:val="000000"/>
        </w:rPr>
        <w:t>Prediabetes</w:t>
      </w:r>
    </w:p>
    <w:p w14:paraId="02876BFA" w14:textId="77777777" w:rsidR="002D6F4A" w:rsidRPr="002D6F4A" w:rsidRDefault="002D6F4A" w:rsidP="002D6F4A">
      <w:pPr>
        <w:numPr>
          <w:ilvl w:val="0"/>
          <w:numId w:val="2"/>
        </w:numPr>
        <w:spacing w:before="100" w:beforeAutospacing="1" w:after="100" w:afterAutospacing="1"/>
        <w:rPr>
          <w:rFonts w:eastAsia="Times New Roman" w:cstheme="minorHAnsi"/>
          <w:color w:val="000000"/>
        </w:rPr>
      </w:pPr>
      <w:r w:rsidRPr="002D6F4A">
        <w:rPr>
          <w:rFonts w:eastAsia="Times New Roman" w:cstheme="minorHAnsi"/>
          <w:b/>
          <w:bCs/>
          <w:color w:val="000000"/>
        </w:rPr>
        <w:t>Total:</w:t>
      </w:r>
      <w:r w:rsidRPr="002D6F4A">
        <w:rPr>
          <w:rFonts w:eastAsia="Times New Roman" w:cstheme="minorHAnsi"/>
          <w:color w:val="000000"/>
        </w:rPr>
        <w:t> 88 million people aged 18 years or older have prediabetes (34.5% of the adult US population)</w:t>
      </w:r>
    </w:p>
    <w:p w14:paraId="20461536" w14:textId="77777777" w:rsidR="002D6F4A" w:rsidRPr="002D6F4A" w:rsidRDefault="002D6F4A" w:rsidP="002D6F4A">
      <w:pPr>
        <w:numPr>
          <w:ilvl w:val="0"/>
          <w:numId w:val="2"/>
        </w:numPr>
        <w:spacing w:before="100" w:beforeAutospacing="1" w:after="100" w:afterAutospacing="1"/>
        <w:rPr>
          <w:rFonts w:eastAsia="Times New Roman" w:cstheme="minorHAnsi"/>
          <w:color w:val="000000"/>
        </w:rPr>
      </w:pPr>
      <w:r w:rsidRPr="002D6F4A">
        <w:rPr>
          <w:rFonts w:eastAsia="Times New Roman" w:cstheme="minorHAnsi"/>
          <w:b/>
          <w:bCs/>
          <w:color w:val="000000"/>
        </w:rPr>
        <w:t>65 years or older:</w:t>
      </w:r>
      <w:r w:rsidRPr="002D6F4A">
        <w:rPr>
          <w:rFonts w:eastAsia="Times New Roman" w:cstheme="minorHAnsi"/>
          <w:color w:val="000000"/>
        </w:rPr>
        <w:t> 24.2 million people aged 65 years or older have prediabetes</w:t>
      </w:r>
    </w:p>
    <w:p w14:paraId="0508327A" w14:textId="77777777" w:rsidR="00A01535" w:rsidRPr="002D6F4A" w:rsidRDefault="00A01535">
      <w:pPr>
        <w:rPr>
          <w:rFonts w:cstheme="minorHAnsi"/>
          <w:b/>
        </w:rPr>
      </w:pPr>
    </w:p>
    <w:p w14:paraId="113363C5" w14:textId="77777777" w:rsidR="002D6F4A" w:rsidRDefault="002D6F4A">
      <w:pPr>
        <w:rPr>
          <w:b/>
        </w:rPr>
      </w:pPr>
      <w:r>
        <w:rPr>
          <w:b/>
        </w:rPr>
        <w:t>The Solution:</w:t>
      </w:r>
    </w:p>
    <w:p w14:paraId="0EDD2A0E" w14:textId="77777777" w:rsidR="002D6F4A" w:rsidRDefault="002D6F4A">
      <w:pPr>
        <w:rPr>
          <w:b/>
        </w:rPr>
      </w:pPr>
    </w:p>
    <w:p w14:paraId="512DD2F6" w14:textId="7B874133" w:rsidR="0073581A" w:rsidRPr="00C17277" w:rsidRDefault="00524151">
      <w:pPr>
        <w:rPr>
          <w:b/>
        </w:rPr>
      </w:pPr>
      <w:r>
        <w:rPr>
          <w:b/>
        </w:rPr>
        <w:t xml:space="preserve">HALT:  Online </w:t>
      </w:r>
      <w:r w:rsidR="00C17277" w:rsidRPr="00C17277">
        <w:rPr>
          <w:b/>
        </w:rPr>
        <w:t>DPP Delivery Platform</w:t>
      </w:r>
    </w:p>
    <w:p w14:paraId="66030F97" w14:textId="77777777" w:rsidR="00C17277" w:rsidRDefault="00C17277"/>
    <w:p w14:paraId="1E7A0719" w14:textId="77777777" w:rsidR="0073581A" w:rsidRDefault="0073581A">
      <w:r>
        <w:t>After working for nearly a decade to scale and sustain the National D</w:t>
      </w:r>
      <w:r w:rsidR="008705E1">
        <w:t xml:space="preserve">iabetes </w:t>
      </w:r>
      <w:r>
        <w:t>P</w:t>
      </w:r>
      <w:r w:rsidR="008705E1">
        <w:t xml:space="preserve">revention </w:t>
      </w:r>
      <w:r>
        <w:t>P</w:t>
      </w:r>
      <w:r w:rsidR="005C642A">
        <w:t>rogram (</w:t>
      </w:r>
      <w:r w:rsidR="008705E1">
        <w:t>DPP)</w:t>
      </w:r>
      <w:r>
        <w:t>, ProVention Health Foundation</w:t>
      </w:r>
      <w:r w:rsidR="00C17277">
        <w:t>’s leadership</w:t>
      </w:r>
      <w:r>
        <w:t xml:space="preserve"> recognized a need to complement the existi</w:t>
      </w:r>
      <w:r w:rsidR="00C17277">
        <w:t>ng landscape of DPP delivery options.</w:t>
      </w:r>
    </w:p>
    <w:p w14:paraId="4A6F0B7E" w14:textId="77777777" w:rsidR="00C17277" w:rsidRDefault="00C17277"/>
    <w:p w14:paraId="2118D092" w14:textId="77777777" w:rsidR="00C73C8E" w:rsidRPr="00C73C8E" w:rsidRDefault="00C73C8E">
      <w:pPr>
        <w:rPr>
          <w:b/>
        </w:rPr>
      </w:pPr>
      <w:r w:rsidRPr="00C73C8E">
        <w:rPr>
          <w:b/>
        </w:rPr>
        <w:t>THE MISSING PIECE</w:t>
      </w:r>
    </w:p>
    <w:p w14:paraId="500624D0" w14:textId="77777777" w:rsidR="0073581A" w:rsidRDefault="0073581A">
      <w:r>
        <w:t>Missing among</w:t>
      </w:r>
      <w:r w:rsidR="00C17277">
        <w:t xml:space="preserve"> the</w:t>
      </w:r>
      <w:r>
        <w:t xml:space="preserve"> in-person DPP classes and full-service online DPP companies, was the ability for trained</w:t>
      </w:r>
      <w:r w:rsidR="005C642A">
        <w:t>, DPP</w:t>
      </w:r>
      <w:r>
        <w:t xml:space="preserve"> lifestyle coaches to simply offer an asynchronous, online learning opportunity to those who could not attend in-person classes and/or who could not afford the online options.  </w:t>
      </w:r>
    </w:p>
    <w:p w14:paraId="16BF2D1C" w14:textId="77777777" w:rsidR="0073581A" w:rsidRDefault="0073581A"/>
    <w:p w14:paraId="3F325414" w14:textId="77777777" w:rsidR="00C73C8E" w:rsidRPr="00C73C8E" w:rsidRDefault="00C73C8E">
      <w:pPr>
        <w:rPr>
          <w:b/>
        </w:rPr>
      </w:pPr>
      <w:r w:rsidRPr="00C73C8E">
        <w:rPr>
          <w:b/>
        </w:rPr>
        <w:lastRenderedPageBreak/>
        <w:t>THE SOLUTION</w:t>
      </w:r>
    </w:p>
    <w:p w14:paraId="08D052FE" w14:textId="77777777" w:rsidR="0073581A" w:rsidRDefault="0073581A">
      <w:r>
        <w:t>ProV</w:t>
      </w:r>
      <w:r w:rsidR="00C17277">
        <w:t xml:space="preserve">ention partnered with a software </w:t>
      </w:r>
      <w:r>
        <w:t xml:space="preserve">company that was willing to license its CDC-approved </w:t>
      </w:r>
      <w:r w:rsidR="00C17277">
        <w:t xml:space="preserve">DPP </w:t>
      </w:r>
      <w:r>
        <w:t xml:space="preserve">video curriculum and fully-integrated </w:t>
      </w:r>
      <w:r w:rsidR="00C17277">
        <w:t xml:space="preserve">online DPP </w:t>
      </w:r>
      <w:r>
        <w:t xml:space="preserve">delivery platform (complete with messaging tools, photo-food logging, dashboards, data collection and mobile apps) to state health departments and other </w:t>
      </w:r>
      <w:r w:rsidR="00C17277">
        <w:t xml:space="preserve">state-wide, </w:t>
      </w:r>
      <w:r>
        <w:t xml:space="preserve">coordinating bodies.  </w:t>
      </w:r>
    </w:p>
    <w:p w14:paraId="3B0C97F1" w14:textId="77777777" w:rsidR="0073581A" w:rsidRDefault="0073581A"/>
    <w:p w14:paraId="6D2DBED5" w14:textId="77777777" w:rsidR="00C73C8E" w:rsidRDefault="0073581A">
      <w:r>
        <w:t xml:space="preserve">This new offering is a called HALT (Health And Lifestyle Training) and is categorized as a technology </w:t>
      </w:r>
      <w:r w:rsidRPr="00C17277">
        <w:rPr>
          <w:i/>
        </w:rPr>
        <w:t>platform</w:t>
      </w:r>
      <w:r>
        <w:t xml:space="preserve"> </w:t>
      </w:r>
      <w:r w:rsidR="00515E13">
        <w:t xml:space="preserve">that allows </w:t>
      </w:r>
      <w:r>
        <w:t>DPP-trained, lifestyle change coaches</w:t>
      </w:r>
      <w:r w:rsidR="00C17277">
        <w:t xml:space="preserve"> to provide</w:t>
      </w:r>
      <w:r>
        <w:t xml:space="preserve"> </w:t>
      </w:r>
      <w:r w:rsidR="00C17277">
        <w:t xml:space="preserve">to </w:t>
      </w:r>
      <w:proofErr w:type="gramStart"/>
      <w:r w:rsidR="00C17277">
        <w:t>locally-led</w:t>
      </w:r>
      <w:proofErr w:type="gramEnd"/>
      <w:r w:rsidR="00C17277">
        <w:t xml:space="preserve">, online delivery of the DPP at prices that were previously unavailable.   </w:t>
      </w:r>
    </w:p>
    <w:p w14:paraId="0EFED9C2" w14:textId="77777777" w:rsidR="00C73C8E" w:rsidRDefault="00C73C8E"/>
    <w:p w14:paraId="61F49C00" w14:textId="77777777" w:rsidR="0073581A" w:rsidRDefault="00C73C8E">
      <w:r>
        <w:t>B</w:t>
      </w:r>
      <w:r w:rsidR="00C17277">
        <w:t>ecause ProVention is a nonprofit foundation</w:t>
      </w:r>
      <w:r w:rsidR="0065768F">
        <w:t>, it is</w:t>
      </w:r>
      <w:r>
        <w:t xml:space="preserve"> able to</w:t>
      </w:r>
      <w:r w:rsidR="00C17277">
        <w:t xml:space="preserve"> establishes a </w:t>
      </w:r>
      <w:r>
        <w:t xml:space="preserve">low-cost, </w:t>
      </w:r>
      <w:r w:rsidR="00C17277">
        <w:t>Master Li</w:t>
      </w:r>
      <w:r w:rsidR="00625EB6">
        <w:t>censing</w:t>
      </w:r>
      <w:r w:rsidR="00C17277">
        <w:t xml:space="preserve"> agreement with a central entity (such as a s</w:t>
      </w:r>
      <w:r>
        <w:t>tate health department) which in turn is</w:t>
      </w:r>
      <w:r w:rsidR="00C17277">
        <w:t xml:space="preserve"> </w:t>
      </w:r>
      <w:r>
        <w:t xml:space="preserve"> allowed</w:t>
      </w:r>
      <w:r w:rsidR="00C17277">
        <w:t xml:space="preserve"> to grant sublicenses to any qualifying DPP delivery </w:t>
      </w:r>
      <w:r w:rsidR="0065768F">
        <w:t>organization</w:t>
      </w:r>
      <w:r w:rsidR="00C17277">
        <w:t xml:space="preserve"> </w:t>
      </w:r>
      <w:r>
        <w:t xml:space="preserve">in its state </w:t>
      </w:r>
      <w:r w:rsidR="00C17277">
        <w:t xml:space="preserve">— completely free of charge.  </w:t>
      </w:r>
      <w:r w:rsidR="00435850">
        <w:t>ProVention is the only organization in the nation that offers a self-service DPP delivery platform</w:t>
      </w:r>
      <w:r w:rsidR="0065768F">
        <w:t xml:space="preserve"> with unlimited</w:t>
      </w:r>
      <w:r w:rsidR="00435850">
        <w:t xml:space="preserve"> sublicenses.  </w:t>
      </w:r>
    </w:p>
    <w:p w14:paraId="00119282" w14:textId="77777777" w:rsidR="00C73C8E" w:rsidRDefault="00C73C8E"/>
    <w:p w14:paraId="3D2E24EC" w14:textId="77777777" w:rsidR="00C17277" w:rsidRPr="00C73C8E" w:rsidRDefault="00C73C8E">
      <w:pPr>
        <w:rPr>
          <w:b/>
        </w:rPr>
      </w:pPr>
      <w:r w:rsidRPr="00C73C8E">
        <w:rPr>
          <w:b/>
        </w:rPr>
        <w:t>EXPANDING DPP DELIVERY PROVIDERS</w:t>
      </w:r>
    </w:p>
    <w:p w14:paraId="2E4B4535" w14:textId="77777777" w:rsidR="00C17277" w:rsidRDefault="00435850">
      <w:r>
        <w:t>In addition to affordability</w:t>
      </w:r>
      <w:r w:rsidR="00FB2F10">
        <w:t xml:space="preserve"> and heightened participant access</w:t>
      </w:r>
      <w:r>
        <w:t xml:space="preserve">, this </w:t>
      </w:r>
      <w:r w:rsidR="00C73C8E">
        <w:t xml:space="preserve">model </w:t>
      </w:r>
      <w:r w:rsidR="00FB2F10">
        <w:t xml:space="preserve">also </w:t>
      </w:r>
      <w:r w:rsidR="00C17277">
        <w:t xml:space="preserve">allows increased </w:t>
      </w:r>
      <w:r w:rsidR="00FB2F10">
        <w:t>opportunity</w:t>
      </w:r>
      <w:r>
        <w:t xml:space="preserve"> for</w:t>
      </w:r>
      <w:r w:rsidR="00C17277">
        <w:t xml:space="preserve"> </w:t>
      </w:r>
      <w:r w:rsidR="00FB2F10">
        <w:t>organizations</w:t>
      </w:r>
      <w:r w:rsidR="00C17277">
        <w:t xml:space="preserve"> to begin offering the DPP to their populations.  In Maryland for example, over 30 different organizations are currently using the HALT platform and half of them are brand new to DPP delivery.  </w:t>
      </w:r>
    </w:p>
    <w:p w14:paraId="18AAD0B5" w14:textId="77777777" w:rsidR="00C17277" w:rsidRDefault="00C17277"/>
    <w:p w14:paraId="6C156A0C" w14:textId="77777777" w:rsidR="00C17277" w:rsidRPr="00C17277" w:rsidRDefault="00C17277">
      <w:pPr>
        <w:rPr>
          <w:b/>
        </w:rPr>
      </w:pPr>
      <w:r w:rsidRPr="00C17277">
        <w:rPr>
          <w:b/>
        </w:rPr>
        <w:t>AFFORDABLE SUSTAINABILTY</w:t>
      </w:r>
    </w:p>
    <w:p w14:paraId="0C923457" w14:textId="77777777" w:rsidR="00C17277" w:rsidRDefault="00C17277">
      <w:r>
        <w:t>Following the first year of the Master License agreement</w:t>
      </w:r>
      <w:r w:rsidR="00625EB6">
        <w:t>,</w:t>
      </w:r>
      <w:r w:rsidR="00194FE1">
        <w:t xml:space="preserve"> it is </w:t>
      </w:r>
      <w:r>
        <w:t xml:space="preserve">reasonable </w:t>
      </w:r>
      <w:r w:rsidR="00194FE1">
        <w:t xml:space="preserve">to require each </w:t>
      </w:r>
      <w:r>
        <w:t xml:space="preserve">participating DPP delivery organization to contribute a small amount of money toward </w:t>
      </w:r>
      <w:r w:rsidR="00194FE1">
        <w:t xml:space="preserve">renewal of </w:t>
      </w:r>
      <w:r>
        <w:t xml:space="preserve">the Master License agreement, thereby </w:t>
      </w:r>
      <w:r w:rsidR="00194FE1">
        <w:t>sustaining</w:t>
      </w:r>
      <w:r>
        <w:t xml:space="preserve"> access to the DPP indefinitely at a fraction of the cost of any other online delivery option.  </w:t>
      </w:r>
      <w:r w:rsidR="0058411A">
        <w:t xml:space="preserve"> </w:t>
      </w:r>
    </w:p>
    <w:p w14:paraId="5FEEA952" w14:textId="77777777" w:rsidR="00C17277" w:rsidRDefault="00C17277"/>
    <w:p w14:paraId="61E2A613" w14:textId="77777777" w:rsidR="00C17277" w:rsidRPr="00C17277" w:rsidRDefault="00C17277">
      <w:pPr>
        <w:rPr>
          <w:b/>
        </w:rPr>
      </w:pPr>
      <w:r w:rsidRPr="00C17277">
        <w:rPr>
          <w:b/>
        </w:rPr>
        <w:t xml:space="preserve">A UNIFIED APPROACH: </w:t>
      </w:r>
    </w:p>
    <w:p w14:paraId="4F0A0756" w14:textId="77777777" w:rsidR="00C17277" w:rsidRDefault="00C17277">
      <w:r>
        <w:t>While the HALT platform offers the most expansive and affordable access to the DPP with t</w:t>
      </w:r>
      <w:r w:rsidR="00524151">
        <w:t>he highest level of convenience</w:t>
      </w:r>
      <w:r>
        <w:t>, ProVention understands that some patient populations are best served through in-person classes</w:t>
      </w:r>
      <w:r w:rsidR="00524151">
        <w:t>.  Such classes</w:t>
      </w:r>
      <w:r>
        <w:t xml:space="preserve"> afford greater opportunity for on</w:t>
      </w:r>
      <w:r w:rsidR="003F076B">
        <w:t>e</w:t>
      </w:r>
      <w:r>
        <w:t xml:space="preserve">-on-one accountability and friendship development.  Similarly, some organizations do not have trained DPP lifestyle change coaches and therefore cannot offer the DPP online or in-person.  These organizations and communities are best served through online DPP delivery companies that provide full-service options.  </w:t>
      </w:r>
      <w:r w:rsidR="00542403">
        <w:t>Therefore,</w:t>
      </w:r>
      <w:r>
        <w:t xml:space="preserve"> ProVention Health Foundation </w:t>
      </w:r>
      <w:r w:rsidR="00542403">
        <w:t xml:space="preserve">sees the value of all </w:t>
      </w:r>
      <w:r>
        <w:t>three categories of DPP deli</w:t>
      </w:r>
      <w:r w:rsidR="00542403">
        <w:t xml:space="preserve">very to address the burgeoning need of those at risk for diabetes. </w:t>
      </w:r>
    </w:p>
    <w:p w14:paraId="4EC83F50" w14:textId="77777777" w:rsidR="00C17277" w:rsidRDefault="00C17277"/>
    <w:p w14:paraId="7331CE6E" w14:textId="77777777" w:rsidR="00C17277" w:rsidRDefault="00C17277"/>
    <w:sectPr w:rsidR="00C17277" w:rsidSect="003B06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EF8835" w14:textId="77777777" w:rsidR="00CE0158" w:rsidRDefault="00CE0158" w:rsidP="000E0FA8">
      <w:r>
        <w:separator/>
      </w:r>
    </w:p>
  </w:endnote>
  <w:endnote w:type="continuationSeparator" w:id="0">
    <w:p w14:paraId="07399A60" w14:textId="77777777" w:rsidR="00CE0158" w:rsidRDefault="00CE0158" w:rsidP="000E0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14BBA" w14:textId="77777777" w:rsidR="00CE0158" w:rsidRDefault="00CE0158" w:rsidP="000E0FA8">
      <w:r>
        <w:separator/>
      </w:r>
    </w:p>
  </w:footnote>
  <w:footnote w:type="continuationSeparator" w:id="0">
    <w:p w14:paraId="4C309C83" w14:textId="77777777" w:rsidR="00CE0158" w:rsidRDefault="00CE0158" w:rsidP="000E0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01FEA"/>
    <w:multiLevelType w:val="multilevel"/>
    <w:tmpl w:val="2520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14476"/>
    <w:multiLevelType w:val="multilevel"/>
    <w:tmpl w:val="6648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1A"/>
    <w:rsid w:val="00060305"/>
    <w:rsid w:val="000E0FA8"/>
    <w:rsid w:val="00194FE1"/>
    <w:rsid w:val="002D6F4A"/>
    <w:rsid w:val="003B0600"/>
    <w:rsid w:val="003F076B"/>
    <w:rsid w:val="00435850"/>
    <w:rsid w:val="00515E13"/>
    <w:rsid w:val="00524151"/>
    <w:rsid w:val="00542403"/>
    <w:rsid w:val="0058411A"/>
    <w:rsid w:val="005C642A"/>
    <w:rsid w:val="00625EB6"/>
    <w:rsid w:val="0065768F"/>
    <w:rsid w:val="006852F6"/>
    <w:rsid w:val="0073581A"/>
    <w:rsid w:val="007470A3"/>
    <w:rsid w:val="008705E1"/>
    <w:rsid w:val="008B20BE"/>
    <w:rsid w:val="009D3BB5"/>
    <w:rsid w:val="00A01535"/>
    <w:rsid w:val="00C17277"/>
    <w:rsid w:val="00C73C8E"/>
    <w:rsid w:val="00CE0158"/>
    <w:rsid w:val="00D91233"/>
    <w:rsid w:val="00F023FD"/>
    <w:rsid w:val="00F2599E"/>
    <w:rsid w:val="00F25FA1"/>
    <w:rsid w:val="00FB2F10"/>
    <w:rsid w:val="00FC1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6C64"/>
  <w14:defaultImageDpi w14:val="32767"/>
  <w15:chartTrackingRefBased/>
  <w15:docId w15:val="{3C0B532E-873D-8B4E-9394-002EDA50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D6F4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6F4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FA8"/>
    <w:pPr>
      <w:tabs>
        <w:tab w:val="center" w:pos="4680"/>
        <w:tab w:val="right" w:pos="9360"/>
      </w:tabs>
    </w:pPr>
  </w:style>
  <w:style w:type="character" w:customStyle="1" w:styleId="HeaderChar">
    <w:name w:val="Header Char"/>
    <w:basedOn w:val="DefaultParagraphFont"/>
    <w:link w:val="Header"/>
    <w:uiPriority w:val="99"/>
    <w:rsid w:val="000E0FA8"/>
  </w:style>
  <w:style w:type="paragraph" w:styleId="Footer">
    <w:name w:val="footer"/>
    <w:basedOn w:val="Normal"/>
    <w:link w:val="FooterChar"/>
    <w:uiPriority w:val="99"/>
    <w:unhideWhenUsed/>
    <w:rsid w:val="000E0FA8"/>
    <w:pPr>
      <w:tabs>
        <w:tab w:val="center" w:pos="4680"/>
        <w:tab w:val="right" w:pos="9360"/>
      </w:tabs>
    </w:pPr>
  </w:style>
  <w:style w:type="character" w:customStyle="1" w:styleId="FooterChar">
    <w:name w:val="Footer Char"/>
    <w:basedOn w:val="DefaultParagraphFont"/>
    <w:link w:val="Footer"/>
    <w:uiPriority w:val="99"/>
    <w:rsid w:val="000E0FA8"/>
  </w:style>
  <w:style w:type="paragraph" w:styleId="NormalWeb">
    <w:name w:val="Normal (Web)"/>
    <w:basedOn w:val="Normal"/>
    <w:uiPriority w:val="99"/>
    <w:semiHidden/>
    <w:unhideWhenUsed/>
    <w:rsid w:val="00A0153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01535"/>
    <w:rPr>
      <w:color w:val="0000FF"/>
      <w:u w:val="single"/>
    </w:rPr>
  </w:style>
  <w:style w:type="character" w:customStyle="1" w:styleId="Heading2Char">
    <w:name w:val="Heading 2 Char"/>
    <w:basedOn w:val="DefaultParagraphFont"/>
    <w:link w:val="Heading2"/>
    <w:uiPriority w:val="9"/>
    <w:rsid w:val="002D6F4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6F4A"/>
    <w:rPr>
      <w:rFonts w:ascii="Times New Roman" w:eastAsia="Times New Roman" w:hAnsi="Times New Roman" w:cs="Times New Roman"/>
      <w:b/>
      <w:bCs/>
      <w:sz w:val="27"/>
      <w:szCs w:val="27"/>
    </w:rPr>
  </w:style>
  <w:style w:type="character" w:styleId="Strong">
    <w:name w:val="Strong"/>
    <w:basedOn w:val="DefaultParagraphFont"/>
    <w:uiPriority w:val="22"/>
    <w:qFormat/>
    <w:rsid w:val="002D6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529386">
      <w:bodyDiv w:val="1"/>
      <w:marLeft w:val="0"/>
      <w:marRight w:val="0"/>
      <w:marTop w:val="0"/>
      <w:marBottom w:val="0"/>
      <w:divBdr>
        <w:top w:val="none" w:sz="0" w:space="0" w:color="auto"/>
        <w:left w:val="none" w:sz="0" w:space="0" w:color="auto"/>
        <w:bottom w:val="none" w:sz="0" w:space="0" w:color="auto"/>
        <w:right w:val="none" w:sz="0" w:space="0" w:color="auto"/>
      </w:divBdr>
    </w:div>
    <w:div w:id="165421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dc.gov/diabetes/prevention/lifestyle-progra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Patton</dc:creator>
  <cp:keywords/>
  <dc:description/>
  <cp:lastModifiedBy>John Robitscher</cp:lastModifiedBy>
  <cp:revision>2</cp:revision>
  <cp:lastPrinted>2020-12-02T18:24:00Z</cp:lastPrinted>
  <dcterms:created xsi:type="dcterms:W3CDTF">2020-12-02T18:45:00Z</dcterms:created>
  <dcterms:modified xsi:type="dcterms:W3CDTF">2020-12-02T18:45:00Z</dcterms:modified>
</cp:coreProperties>
</file>