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63E648"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Exploring Challenges and Excellence in Lifestyle Diseases</w:t>
      </w:r>
    </w:p>
    <w:p w14:paraId="4E864E2B"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b/>
          <w:bCs/>
          <w:color w:val="000000"/>
          <w:szCs w:val="22"/>
          <w:u w:val="single"/>
        </w:rPr>
        <w:t>Diet and Lifestyle</w:t>
      </w:r>
    </w:p>
    <w:p w14:paraId="1171A4C3" w14:textId="77777777" w:rsidR="00490355" w:rsidRPr="00490355" w:rsidRDefault="00490355" w:rsidP="00490355">
      <w:pPr>
        <w:spacing w:after="0" w:line="240" w:lineRule="auto"/>
        <w:rPr>
          <w:rFonts w:ascii="Times New Roman" w:eastAsia="Times New Roman" w:hAnsi="Times New Roman" w:cs="Times New Roman"/>
          <w:sz w:val="24"/>
          <w:szCs w:val="24"/>
        </w:rPr>
      </w:pPr>
    </w:p>
    <w:p w14:paraId="4FCA77D9" w14:textId="1BEDB02A"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Lifestyle and diet go hand in hand with intricate connections and undoubtedly are a major influence on our health and well-being.  To address lifestyle without addressing diet will leave some missing links since our life and vitality as human beings depend on food and water to sustain our well-being.  The challenge of modern lifestyle with fast pace, increased demands, and high stress can leave one overwhelmed and optimizing lifestyle and diet for the best health benefits can be daunting.  </w:t>
      </w:r>
    </w:p>
    <w:p w14:paraId="2564A3B7" w14:textId="77777777" w:rsidR="00490355" w:rsidRPr="00490355" w:rsidRDefault="00490355" w:rsidP="00490355">
      <w:pPr>
        <w:spacing w:after="0" w:line="240" w:lineRule="auto"/>
        <w:rPr>
          <w:rFonts w:ascii="Times New Roman" w:eastAsia="Times New Roman" w:hAnsi="Times New Roman" w:cs="Times New Roman"/>
          <w:sz w:val="24"/>
          <w:szCs w:val="24"/>
        </w:rPr>
      </w:pPr>
    </w:p>
    <w:p w14:paraId="20E95BD4"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From the public standpoint the growing numbers of chronic conditions are clearly confronting many more than ever before.  Obesity, bowel diseases, cancers, mental health problems, skin conditions, allergies, asthma, and autoimmune disorders are among the most common.  </w:t>
      </w:r>
    </w:p>
    <w:p w14:paraId="33749E45"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Newer ways the food industry utilizing to produce more to feed the mass are deemed unsafe by some experts and scientists.  Exposure to these “contaminated” or “impure” is believed to cause negative health effects over long-term.   </w:t>
      </w:r>
    </w:p>
    <w:p w14:paraId="1BE89722" w14:textId="77777777" w:rsidR="00490355" w:rsidRPr="00490355" w:rsidRDefault="00490355" w:rsidP="00490355">
      <w:pPr>
        <w:spacing w:after="0" w:line="240" w:lineRule="auto"/>
        <w:rPr>
          <w:rFonts w:ascii="Times New Roman" w:eastAsia="Times New Roman" w:hAnsi="Times New Roman" w:cs="Times New Roman"/>
          <w:sz w:val="24"/>
          <w:szCs w:val="24"/>
        </w:rPr>
      </w:pPr>
    </w:p>
    <w:p w14:paraId="44FAB391"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Food industry has come up with a clever marketing theme to persuade consumers to choose certain products from a “convenience” and “good for you” perspective.  However, the true nutritional values and negative health burdens from some products with high sugar contents, additives, and contamination may not be perceived correctly.  Conflicting information and expert opinions with various types and forms of food adds to the consumers’ challenges.  </w:t>
      </w:r>
    </w:p>
    <w:p w14:paraId="60C78EB3" w14:textId="77777777" w:rsidR="00490355" w:rsidRPr="00490355" w:rsidRDefault="00490355" w:rsidP="00490355">
      <w:pPr>
        <w:spacing w:after="0" w:line="240" w:lineRule="auto"/>
        <w:rPr>
          <w:rFonts w:ascii="Times New Roman" w:eastAsia="Times New Roman" w:hAnsi="Times New Roman" w:cs="Times New Roman"/>
          <w:sz w:val="24"/>
          <w:szCs w:val="24"/>
        </w:rPr>
      </w:pPr>
    </w:p>
    <w:p w14:paraId="62BA5EBD"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There are numerous options on types of “diets” such as paleo, keto, South Beach, vegan, vegetarian, Atkins, etc.  </w:t>
      </w:r>
    </w:p>
    <w:p w14:paraId="22D16037"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From consumers’ end, the overwhelming varieties and choices of product available can create confusion in decision making.  Yoyo diet is an example of a merry go round back and forth diet changes when one tries to achieve desired weight or weight loss.  Wellness marketing has exploded with epic proportions.  It seems like everyone is looking to improve their lifestyle and eager to get on to the new band wagon of some new miracle diets.  Yet if you look at statistics in the US, American are more bombarded with chronic diseases at alarming numbers.  </w:t>
      </w:r>
    </w:p>
    <w:p w14:paraId="5564D281" w14:textId="77777777" w:rsidR="00490355" w:rsidRPr="00490355" w:rsidRDefault="00490355" w:rsidP="00490355">
      <w:pPr>
        <w:spacing w:after="0" w:line="240" w:lineRule="auto"/>
        <w:rPr>
          <w:rFonts w:ascii="Times New Roman" w:eastAsia="Times New Roman" w:hAnsi="Times New Roman" w:cs="Times New Roman"/>
          <w:sz w:val="24"/>
          <w:szCs w:val="24"/>
        </w:rPr>
      </w:pPr>
    </w:p>
    <w:p w14:paraId="17EC855E"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On the providers end of the spectrum, most physicians lack training regarding preventative interventions.  Therefore, these valuable modalities of healing worthy of exploring and transferring to patients are not being mentioned.  Many medical doctors have been trained to discredit and disregard alternative or complementary medicine.  They often do not believe in the value of other methods of treatment other than the traditional way.  Physicians may have their own bias from personal experiences or even the fact that obesity rates in the population are similar in doctors as well.  How can an overweight or obese health providers address the same issue they are facing themselves personally?  Bias seems inevitable, doesn’t it?  </w:t>
      </w:r>
    </w:p>
    <w:p w14:paraId="67C52D34" w14:textId="77777777" w:rsidR="00490355" w:rsidRPr="00490355" w:rsidRDefault="00490355" w:rsidP="00490355">
      <w:pPr>
        <w:spacing w:after="0" w:line="240" w:lineRule="auto"/>
        <w:rPr>
          <w:rFonts w:ascii="Times New Roman" w:eastAsia="Times New Roman" w:hAnsi="Times New Roman" w:cs="Times New Roman"/>
          <w:sz w:val="24"/>
          <w:szCs w:val="24"/>
        </w:rPr>
      </w:pPr>
    </w:p>
    <w:p w14:paraId="12641DBA"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One can argue that most diseases are considered preventable or lifestyle disease. </w:t>
      </w:r>
    </w:p>
    <w:p w14:paraId="25D52963"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 Epigenetics has led mankind to the realization of the powerful potential of the environment or lifestyle to influence manifestation of phenotypes or symptoms and absence of them.  The gap of knowledge and understanding of what truly are the real factors which influence the outcomes are getting narrower but still quite wide.  Think about not that long ago we thought of microbes as “bad” and focused about their causes of problems compared to now that we even purchase added-probiotics products as considered healthier and taking probiotics regularly to add extra wellness to our health regimens. </w:t>
      </w:r>
    </w:p>
    <w:p w14:paraId="7DA17302" w14:textId="77777777" w:rsidR="00490355" w:rsidRPr="00490355" w:rsidRDefault="00490355" w:rsidP="00490355">
      <w:pPr>
        <w:spacing w:after="0" w:line="240" w:lineRule="auto"/>
        <w:rPr>
          <w:rFonts w:ascii="Times New Roman" w:eastAsia="Times New Roman" w:hAnsi="Times New Roman" w:cs="Times New Roman"/>
          <w:sz w:val="24"/>
          <w:szCs w:val="24"/>
        </w:rPr>
      </w:pPr>
    </w:p>
    <w:p w14:paraId="35C60ED6"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lastRenderedPageBreak/>
        <w:t>Whenever scientists are looking at the link or correlations between the microbiota and diseases, there has been positive evidence supporting their hypothesis in areas of diet, lifestyle, and even genetics.  Looking into the future, microbiota would be the great contender for providing clues to living well and even illnesses elimination.</w:t>
      </w:r>
    </w:p>
    <w:p w14:paraId="0A33EC01" w14:textId="77777777" w:rsidR="00490355" w:rsidRPr="00490355" w:rsidRDefault="00490355" w:rsidP="00490355">
      <w:pPr>
        <w:spacing w:after="0" w:line="240" w:lineRule="auto"/>
        <w:rPr>
          <w:rFonts w:ascii="Times New Roman" w:eastAsia="Times New Roman" w:hAnsi="Times New Roman" w:cs="Times New Roman"/>
          <w:sz w:val="24"/>
          <w:szCs w:val="24"/>
        </w:rPr>
      </w:pPr>
    </w:p>
    <w:p w14:paraId="04F1A80D"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If we want to learn from the best, perhaps the Blue Zone Project, which studies the longest-lived people focusing on 5 areas around the world, can shed light on the topic of diet and lifestyle to create the longest lifespan.  The common denominators researchers found studying the Blue Zone centennials known as Power 9 can be summarized below.</w:t>
      </w:r>
    </w:p>
    <w:p w14:paraId="45C8AB5A" w14:textId="77777777" w:rsidR="00490355" w:rsidRPr="00490355" w:rsidRDefault="00490355" w:rsidP="00490355">
      <w:pPr>
        <w:numPr>
          <w:ilvl w:val="0"/>
          <w:numId w:val="1"/>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Move naturally</w:t>
      </w:r>
    </w:p>
    <w:p w14:paraId="3E62711D" w14:textId="77777777" w:rsidR="00490355" w:rsidRPr="00490355" w:rsidRDefault="00490355" w:rsidP="00490355">
      <w:pPr>
        <w:numPr>
          <w:ilvl w:val="0"/>
          <w:numId w:val="1"/>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Purpose</w:t>
      </w:r>
    </w:p>
    <w:p w14:paraId="619A4212" w14:textId="77777777" w:rsidR="00490355" w:rsidRPr="00490355" w:rsidRDefault="00490355" w:rsidP="00490355">
      <w:pPr>
        <w:numPr>
          <w:ilvl w:val="0"/>
          <w:numId w:val="1"/>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Down Shift</w:t>
      </w:r>
    </w:p>
    <w:p w14:paraId="75E592E3" w14:textId="77777777" w:rsidR="00490355" w:rsidRPr="00490355" w:rsidRDefault="00490355" w:rsidP="00490355">
      <w:pPr>
        <w:numPr>
          <w:ilvl w:val="0"/>
          <w:numId w:val="1"/>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80% Rule</w:t>
      </w:r>
    </w:p>
    <w:p w14:paraId="03411351" w14:textId="77777777" w:rsidR="00490355" w:rsidRPr="00490355" w:rsidRDefault="00490355" w:rsidP="00490355">
      <w:pPr>
        <w:numPr>
          <w:ilvl w:val="0"/>
          <w:numId w:val="1"/>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Plant Slant</w:t>
      </w:r>
    </w:p>
    <w:p w14:paraId="728EBFD9" w14:textId="77777777" w:rsidR="00490355" w:rsidRPr="00490355" w:rsidRDefault="00490355" w:rsidP="00490355">
      <w:pPr>
        <w:numPr>
          <w:ilvl w:val="0"/>
          <w:numId w:val="1"/>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Wine@5</w:t>
      </w:r>
    </w:p>
    <w:p w14:paraId="6962D53A" w14:textId="77777777" w:rsidR="00490355" w:rsidRPr="00490355" w:rsidRDefault="00490355" w:rsidP="00490355">
      <w:pPr>
        <w:numPr>
          <w:ilvl w:val="0"/>
          <w:numId w:val="1"/>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Belong</w:t>
      </w:r>
    </w:p>
    <w:p w14:paraId="0F9B0A7C" w14:textId="77777777" w:rsidR="00490355" w:rsidRPr="00490355" w:rsidRDefault="00490355" w:rsidP="00490355">
      <w:pPr>
        <w:numPr>
          <w:ilvl w:val="0"/>
          <w:numId w:val="1"/>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Loved Ones First</w:t>
      </w:r>
    </w:p>
    <w:p w14:paraId="49EDE68D" w14:textId="77777777" w:rsidR="00490355" w:rsidRPr="00490355" w:rsidRDefault="00490355" w:rsidP="00490355">
      <w:pPr>
        <w:numPr>
          <w:ilvl w:val="0"/>
          <w:numId w:val="1"/>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Right Tribe</w:t>
      </w:r>
    </w:p>
    <w:p w14:paraId="46B28F35" w14:textId="77777777" w:rsidR="00490355" w:rsidRPr="00490355" w:rsidRDefault="00490355" w:rsidP="00490355">
      <w:pPr>
        <w:spacing w:after="0" w:line="240" w:lineRule="auto"/>
        <w:rPr>
          <w:rFonts w:ascii="Times New Roman" w:eastAsia="Times New Roman" w:hAnsi="Times New Roman" w:cs="Times New Roman"/>
          <w:sz w:val="24"/>
          <w:szCs w:val="24"/>
        </w:rPr>
      </w:pPr>
    </w:p>
    <w:p w14:paraId="4B2CB1E1"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One of the areas with the most long-lived women over 70 years old is Okinawa, Japan.</w:t>
      </w:r>
    </w:p>
    <w:p w14:paraId="0CB0E579"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Okinawan diet characteristics include</w:t>
      </w:r>
    </w:p>
    <w:p w14:paraId="79601989" w14:textId="77777777" w:rsidR="00490355" w:rsidRPr="00490355" w:rsidRDefault="00490355" w:rsidP="00490355">
      <w:pPr>
        <w:numPr>
          <w:ilvl w:val="0"/>
          <w:numId w:val="2"/>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High consumptions of vegetables and legumes (mostly soy in origin)</w:t>
      </w:r>
    </w:p>
    <w:p w14:paraId="76C0A104" w14:textId="77777777" w:rsidR="00490355" w:rsidRPr="00490355" w:rsidRDefault="00490355" w:rsidP="00490355">
      <w:pPr>
        <w:numPr>
          <w:ilvl w:val="0"/>
          <w:numId w:val="2"/>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Moderate consumptions of fish product (especially coastal area)</w:t>
      </w:r>
    </w:p>
    <w:p w14:paraId="56EE0738" w14:textId="77777777" w:rsidR="00490355" w:rsidRPr="00490355" w:rsidRDefault="00490355" w:rsidP="00490355">
      <w:pPr>
        <w:numPr>
          <w:ilvl w:val="0"/>
          <w:numId w:val="2"/>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Low consumptions of meat and meat products</w:t>
      </w:r>
    </w:p>
    <w:p w14:paraId="0497D76C" w14:textId="77777777" w:rsidR="00490355" w:rsidRPr="00490355" w:rsidRDefault="00490355" w:rsidP="00490355">
      <w:pPr>
        <w:numPr>
          <w:ilvl w:val="0"/>
          <w:numId w:val="2"/>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Low consumptions of dairy products</w:t>
      </w:r>
    </w:p>
    <w:p w14:paraId="5030092C" w14:textId="77777777" w:rsidR="00490355" w:rsidRPr="00490355" w:rsidRDefault="00490355" w:rsidP="00490355">
      <w:pPr>
        <w:numPr>
          <w:ilvl w:val="0"/>
          <w:numId w:val="2"/>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Moderate alcohol consumption</w:t>
      </w:r>
    </w:p>
    <w:p w14:paraId="5DDCCD00" w14:textId="77777777" w:rsidR="00490355" w:rsidRPr="00490355" w:rsidRDefault="00490355" w:rsidP="00490355">
      <w:pPr>
        <w:numPr>
          <w:ilvl w:val="0"/>
          <w:numId w:val="2"/>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Low caloric intake</w:t>
      </w:r>
    </w:p>
    <w:p w14:paraId="7AB1680A" w14:textId="77777777" w:rsidR="00490355" w:rsidRPr="00490355" w:rsidRDefault="00490355" w:rsidP="00490355">
      <w:pPr>
        <w:numPr>
          <w:ilvl w:val="0"/>
          <w:numId w:val="2"/>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Rich in omega-3 fat</w:t>
      </w:r>
    </w:p>
    <w:p w14:paraId="02F14F2F" w14:textId="77777777" w:rsidR="00490355" w:rsidRPr="00490355" w:rsidRDefault="00490355" w:rsidP="00490355">
      <w:pPr>
        <w:numPr>
          <w:ilvl w:val="0"/>
          <w:numId w:val="2"/>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High monounsaturated-to-saturated fat ratio</w:t>
      </w:r>
    </w:p>
    <w:p w14:paraId="7E7761D0" w14:textId="77777777" w:rsidR="00490355" w:rsidRPr="00490355" w:rsidRDefault="00490355" w:rsidP="00490355">
      <w:pPr>
        <w:numPr>
          <w:ilvl w:val="0"/>
          <w:numId w:val="2"/>
        </w:numPr>
        <w:spacing w:after="0" w:line="240" w:lineRule="auto"/>
        <w:jc w:val="both"/>
        <w:textAlignment w:val="baseline"/>
        <w:rPr>
          <w:rFonts w:ascii="Arial" w:eastAsia="Times New Roman" w:hAnsi="Arial" w:cs="Arial"/>
          <w:color w:val="000000"/>
          <w:szCs w:val="22"/>
        </w:rPr>
      </w:pPr>
      <w:r w:rsidRPr="00490355">
        <w:rPr>
          <w:rFonts w:ascii="Arial" w:eastAsia="Times New Roman" w:hAnsi="Arial" w:cs="Arial"/>
          <w:color w:val="000000"/>
          <w:szCs w:val="22"/>
        </w:rPr>
        <w:t>Emphasis on low-GI carbohydrates</w:t>
      </w:r>
    </w:p>
    <w:p w14:paraId="44F05B0E" w14:textId="77777777" w:rsidR="00490355" w:rsidRPr="00490355" w:rsidRDefault="00490355" w:rsidP="00490355">
      <w:pPr>
        <w:spacing w:after="0" w:line="240" w:lineRule="auto"/>
        <w:rPr>
          <w:rFonts w:ascii="Times New Roman" w:eastAsia="Times New Roman" w:hAnsi="Times New Roman" w:cs="Times New Roman"/>
          <w:sz w:val="24"/>
          <w:szCs w:val="24"/>
        </w:rPr>
      </w:pPr>
    </w:p>
    <w:p w14:paraId="53E2079E" w14:textId="1D5264B5"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To take this further, I challenge the audiences to rather think of “</w:t>
      </w:r>
      <w:proofErr w:type="spellStart"/>
      <w:r w:rsidRPr="00490355">
        <w:rPr>
          <w:rFonts w:ascii="Arial" w:eastAsia="Times New Roman" w:hAnsi="Arial" w:cs="Arial"/>
          <w:color w:val="000000"/>
          <w:szCs w:val="22"/>
        </w:rPr>
        <w:t>healthspan</w:t>
      </w:r>
      <w:proofErr w:type="spellEnd"/>
      <w:r w:rsidRPr="00490355">
        <w:rPr>
          <w:rFonts w:ascii="Arial" w:eastAsia="Times New Roman" w:hAnsi="Arial" w:cs="Arial"/>
          <w:color w:val="000000"/>
          <w:szCs w:val="22"/>
        </w:rPr>
        <w:t>” instead of just “lifespan” by emphasizing quality of life and minimizing chronic dis-eases and keep wellbeing until toward the end.</w:t>
      </w:r>
    </w:p>
    <w:p w14:paraId="214B28F1" w14:textId="77777777" w:rsidR="00490355" w:rsidRPr="00490355" w:rsidRDefault="00490355" w:rsidP="00490355">
      <w:pPr>
        <w:spacing w:after="0" w:line="240" w:lineRule="auto"/>
        <w:jc w:val="both"/>
        <w:rPr>
          <w:rFonts w:ascii="Times New Roman" w:eastAsia="Times New Roman" w:hAnsi="Times New Roman" w:cs="Times New Roman"/>
          <w:sz w:val="24"/>
          <w:szCs w:val="24"/>
        </w:rPr>
      </w:pPr>
      <w:r w:rsidRPr="00490355">
        <w:rPr>
          <w:rFonts w:ascii="Arial" w:eastAsia="Times New Roman" w:hAnsi="Arial" w:cs="Arial"/>
          <w:color w:val="000000"/>
          <w:szCs w:val="22"/>
        </w:rPr>
        <w:t>By focusing on the possibilities as clearly shown in famous studies by Harvard University psychology professor, Ellen Langer, Counterclockwise, the potential of disparity of diseases and wellness can perhaps be narrower or obliterated.  </w:t>
      </w:r>
    </w:p>
    <w:p w14:paraId="26CC3439" w14:textId="77777777" w:rsidR="00267171" w:rsidRDefault="00276C0F"/>
    <w:sectPr w:rsidR="002671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AD4461"/>
    <w:multiLevelType w:val="multilevel"/>
    <w:tmpl w:val="0486D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BC09B3"/>
    <w:multiLevelType w:val="multilevel"/>
    <w:tmpl w:val="7C4E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55"/>
    <w:rsid w:val="00276C0F"/>
    <w:rsid w:val="003B5B38"/>
    <w:rsid w:val="00490355"/>
    <w:rsid w:val="00866836"/>
    <w:rsid w:val="00AE6C1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07930"/>
  <w15:chartTrackingRefBased/>
  <w15:docId w15:val="{7B17996C-2AD9-429A-8491-E7316A273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035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041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795</Words>
  <Characters>4535</Characters>
  <Application>Microsoft Office Word</Application>
  <DocSecurity>0</DocSecurity>
  <Lines>37</Lines>
  <Paragraphs>10</Paragraphs>
  <ScaleCrop>false</ScaleCrop>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Nitikul  Solomon</dc:creator>
  <cp:keywords/>
  <dc:description/>
  <cp:lastModifiedBy>Nitikul  Solomon</cp:lastModifiedBy>
  <cp:revision>3</cp:revision>
  <dcterms:created xsi:type="dcterms:W3CDTF">2020-10-01T01:27:00Z</dcterms:created>
  <dcterms:modified xsi:type="dcterms:W3CDTF">2020-10-01T01:27:00Z</dcterms:modified>
</cp:coreProperties>
</file>