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7F9FE" w14:textId="77777777" w:rsidR="009A3BA0" w:rsidRDefault="009A3BA0" w:rsidP="009A3BA0">
      <w:pPr>
        <w:pStyle w:val="Heading1"/>
        <w:spacing w:before="170"/>
        <w:rPr>
          <w:rFonts w:ascii="Helvetica" w:hAnsi="Helvetica"/>
          <w:color w:val="000000" w:themeColor="text1"/>
        </w:rPr>
      </w:pPr>
      <w:r w:rsidRPr="00372E20">
        <w:rPr>
          <w:rFonts w:ascii="Helvetica" w:hAnsi="Helvetica"/>
          <w:color w:val="000000" w:themeColor="text1"/>
        </w:rPr>
        <w:t xml:space="preserve">Towards emergency therapeutics for future pandemics and bioterrorist attacks </w:t>
      </w:r>
    </w:p>
    <w:p w14:paraId="100E4BEF" w14:textId="77777777" w:rsidR="009A3BA0" w:rsidRPr="009A3BA0" w:rsidRDefault="009A3BA0" w:rsidP="009A3BA0">
      <w:pPr>
        <w:pStyle w:val="Heading1"/>
        <w:spacing w:before="0"/>
        <w:rPr>
          <w:rFonts w:ascii="Helvetica" w:hAnsi="Helvetica"/>
          <w:i/>
          <w:color w:val="000000" w:themeColor="text1"/>
          <w:sz w:val="6"/>
        </w:rPr>
      </w:pPr>
    </w:p>
    <w:p w14:paraId="0F83CE51" w14:textId="77777777" w:rsidR="009A3BA0" w:rsidRPr="009A3BA0" w:rsidRDefault="009A3BA0" w:rsidP="009A3BA0">
      <w:pPr>
        <w:pStyle w:val="Heading1"/>
        <w:spacing w:before="0"/>
        <w:rPr>
          <w:rFonts w:ascii="Helvetica" w:hAnsi="Helvetica"/>
          <w:b/>
          <w:i/>
          <w:color w:val="000000" w:themeColor="text1"/>
          <w:sz w:val="16"/>
        </w:rPr>
      </w:pPr>
      <w:r w:rsidRPr="00561418">
        <w:rPr>
          <w:rFonts w:ascii="Helvetica" w:hAnsi="Helvetica"/>
          <w:i/>
          <w:color w:val="000000" w:themeColor="text1"/>
          <w:sz w:val="16"/>
        </w:rPr>
        <w:t>Praveen Prathapan, New Biochemistry</w:t>
      </w:r>
      <w:r>
        <w:rPr>
          <w:rFonts w:ascii="Helvetica" w:hAnsi="Helvetica"/>
          <w:i/>
          <w:color w:val="000000" w:themeColor="text1"/>
          <w:sz w:val="16"/>
        </w:rPr>
        <w:t>,</w:t>
      </w:r>
      <w:r w:rsidRPr="00561418">
        <w:rPr>
          <w:rFonts w:ascii="Helvetica" w:hAnsi="Helvetica"/>
          <w:i/>
          <w:color w:val="000000" w:themeColor="text1"/>
          <w:sz w:val="16"/>
        </w:rPr>
        <w:t xml:space="preserve"> University of Oxford, UK</w:t>
      </w:r>
    </w:p>
    <w:p w14:paraId="4E8EBFA2" w14:textId="77777777" w:rsidR="009A3BA0" w:rsidRDefault="009A3BA0" w:rsidP="009A3BA0">
      <w:pPr>
        <w:pStyle w:val="Heading3"/>
        <w:spacing w:before="74"/>
        <w:jc w:val="both"/>
        <w:rPr>
          <w:rFonts w:ascii="Helvetica" w:eastAsia="Tw Cen MT" w:hAnsi="Helvetica" w:cs="Tw Cen MT"/>
          <w:bCs w:val="0"/>
          <w:color w:val="000000" w:themeColor="text1"/>
          <w:sz w:val="18"/>
          <w:szCs w:val="18"/>
        </w:rPr>
      </w:pPr>
    </w:p>
    <w:p w14:paraId="2891E06C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Purpose: </w:t>
      </w:r>
    </w:p>
    <w:p w14:paraId="3593F67D" w14:textId="7F5B5A02" w:rsidR="00BA60AF" w:rsidRDefault="009A3BA0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Drug repositioning studies in recent decades have revealed a growing number of antimicrobials effective at treating infection types tangential to their original antimicrobial classification. Such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 ‘pan-pathogen’ antimicrobials, however, 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have not been formally characterized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. </w:t>
      </w:r>
    </w:p>
    <w:p w14:paraId="7B83866C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</w:p>
    <w:p w14:paraId="6E990991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Materials and methods: </w:t>
      </w:r>
    </w:p>
    <w:p w14:paraId="4779809C" w14:textId="0010EFD9" w:rsidR="00BA60AF" w:rsidRDefault="009A3BA0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By reviewing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 historical limitations of the canonical antimicrobial lexicon in light of the contemporary 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‘Casadevall and Pirofski’ 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model for 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infectious disease, we 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propound a taxonomy that defines antimicrobials according to the host-pathogen interactome, not the pathogen. </w:t>
      </w:r>
    </w:p>
    <w:p w14:paraId="27302344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</w:p>
    <w:p w14:paraId="24CE082A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Results: </w:t>
      </w:r>
    </w:p>
    <w:p w14:paraId="560C78A5" w14:textId="0F1BECCF" w:rsidR="00BA60AF" w:rsidRDefault="009A3BA0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In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 doing so, antimicrobials that are effective at treating multiple infection types are highlighted, namely azithromycin, ivermectin,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 niclosamide, and nitazoxanide. These therapeutics not only harbor extensive repositioning profiles across a plethora of infection types, but exhibit anti-inflammatory activity specific to lung tissue. </w:t>
      </w:r>
    </w:p>
    <w:p w14:paraId="56CEF74B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</w:p>
    <w:p w14:paraId="3D586F21" w14:textId="77777777" w:rsidR="00BA60AF" w:rsidRDefault="00BA60AF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Conclusion: </w:t>
      </w:r>
    </w:p>
    <w:p w14:paraId="0D9D41EA" w14:textId="04AC2C18" w:rsidR="009A3BA0" w:rsidRDefault="009A3BA0" w:rsidP="009A3BA0">
      <w:pPr>
        <w:pStyle w:val="Heading3"/>
        <w:spacing w:before="74"/>
        <w:jc w:val="both"/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</w:pPr>
      <w:bookmarkStart w:id="0" w:name="_GoBack"/>
      <w:bookmarkEnd w:id="0"/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 xml:space="preserve">Consequently, all are currently undergoing clinical trials for COVID-19. 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Recognition of the pan-pathogen nature of these antimicrobials can stimulate a more unified approach to antimicrobial development cognizant of generalized anti-infective mechanisms within the host-pathogen interactome and anticipatory of future pandemics and bioterrorist attacks</w:t>
      </w:r>
      <w:r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, in accordance with the 2007 Strategic Plan for Biodefense Research by the U.S. Department of Health and Human Services</w:t>
      </w:r>
      <w:r w:rsidRPr="00372E20">
        <w:rPr>
          <w:rFonts w:ascii="Helvetica" w:eastAsia="Tw Cen MT" w:hAnsi="Helvetica" w:cs="Tw Cen MT"/>
          <w:b w:val="0"/>
          <w:bCs w:val="0"/>
          <w:color w:val="000000" w:themeColor="text1"/>
          <w:sz w:val="18"/>
          <w:szCs w:val="18"/>
        </w:rPr>
        <w:t>.</w:t>
      </w:r>
    </w:p>
    <w:p w14:paraId="64F666CD" w14:textId="77777777" w:rsidR="00BA78C4" w:rsidRDefault="00BA78C4"/>
    <w:sectPr w:rsidR="00BA78C4" w:rsidSect="005C47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A0"/>
    <w:rsid w:val="005C47BC"/>
    <w:rsid w:val="009A3BA0"/>
    <w:rsid w:val="00BA60AF"/>
    <w:rsid w:val="00B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AB9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B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9A3BA0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9A3BA0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A3B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1329</Characters>
  <Application>Microsoft Macintosh Word</Application>
  <DocSecurity>0</DocSecurity>
  <Lines>11</Lines>
  <Paragraphs>3</Paragraphs>
  <ScaleCrop>false</ScaleCrop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Prathapan</dc:creator>
  <cp:keywords/>
  <dc:description/>
  <cp:lastModifiedBy>Praveen Prathapan</cp:lastModifiedBy>
  <cp:revision>2</cp:revision>
  <dcterms:created xsi:type="dcterms:W3CDTF">2021-09-04T13:25:00Z</dcterms:created>
  <dcterms:modified xsi:type="dcterms:W3CDTF">2021-09-04T13:29:00Z</dcterms:modified>
</cp:coreProperties>
</file>