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5E" w:rsidRDefault="0087225E" w:rsidP="0087225E">
      <w:pPr>
        <w:bidi w:val="0"/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Medical and microbial applications of controlled shape of silver nanoparticles prepared by ionizing radiation</w:t>
      </w:r>
    </w:p>
    <w:p w:rsidR="0087225E" w:rsidRDefault="0087225E" w:rsidP="0087225E">
      <w:pPr>
        <w:bidi w:val="0"/>
        <w:spacing w:line="240" w:lineRule="auto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Mohamed Shaheen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Doaa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E. El-hadedy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Zakaria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I.Ali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:rsidR="0087225E" w:rsidRDefault="0087225E" w:rsidP="0087225E">
      <w:pPr>
        <w:bidi w:val="0"/>
        <w:spacing w:after="0" w:line="240" w:lineRule="auto"/>
        <w:ind w:left="18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National research center, environmental research division, water pollution research department, Environmental virology laboratory </w:t>
      </w:r>
    </w:p>
    <w:p w:rsidR="0087225E" w:rsidRDefault="0087225E" w:rsidP="0087225E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Egyptian Atomic Energy Authority/National Center for Radiation Research and Technology/ Microbiology Department</w:t>
      </w:r>
    </w:p>
    <w:p w:rsidR="0087225E" w:rsidRDefault="0087225E" w:rsidP="0087225E">
      <w:pPr>
        <w:bidi w:val="0"/>
        <w:spacing w:after="0" w:line="240" w:lineRule="auto"/>
        <w:ind w:left="180" w:hanging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Egyptian atomic energy authority /National Center for Radiation Research and Technology/ Radiation chemistry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Department</w:t>
      </w:r>
    </w:p>
    <w:p w:rsidR="0087225E" w:rsidRDefault="0087225E" w:rsidP="0087225E">
      <w:pPr>
        <w:bidi w:val="0"/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p w:rsidR="0087225E" w:rsidRDefault="0087225E" w:rsidP="0087225E">
      <w:pPr>
        <w:bidi w:val="0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87225E">
        <w:rPr>
          <w:rFonts w:ascii="Times New Roman" w:hAnsi="Times New Roman" w:cs="Times New Roman"/>
          <w:sz w:val="23"/>
          <w:szCs w:val="23"/>
        </w:rPr>
        <w:t xml:space="preserve">New strategies to develop the efficacy of drugs are required to treat the emerging infectious diseases and microbial resistance. A new effective strategy is to design drugs combined with metal nanoparticles to overcome infections of multidrug-resistant microbes. In this study, three different forms of silver nanoparticles (S1-S3) were prepared. The three forms were investigated against </w:t>
      </w:r>
      <w:proofErr w:type="spellStart"/>
      <w:r w:rsidRPr="0087225E">
        <w:rPr>
          <w:rFonts w:ascii="Times New Roman" w:hAnsi="Times New Roman" w:cs="Times New Roman"/>
          <w:sz w:val="23"/>
          <w:szCs w:val="23"/>
        </w:rPr>
        <w:t>coxackieviruses</w:t>
      </w:r>
      <w:proofErr w:type="spellEnd"/>
      <w:r w:rsidRPr="0087225E">
        <w:rPr>
          <w:rFonts w:ascii="Times New Roman" w:hAnsi="Times New Roman" w:cs="Times New Roman"/>
          <w:sz w:val="23"/>
          <w:szCs w:val="23"/>
        </w:rPr>
        <w:t xml:space="preserve"> and 5 fungal strains (against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Aspergillus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fumigatus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, Candida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albicans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Geotricum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candidum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Aspergillus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proofErr w:type="gramStart"/>
      <w:r w:rsidRPr="0087225E">
        <w:rPr>
          <w:rFonts w:asciiTheme="majorBidi" w:hAnsiTheme="majorBidi" w:cstheme="majorBidi"/>
          <w:i/>
          <w:iCs/>
          <w:sz w:val="24"/>
          <w:szCs w:val="24"/>
        </w:rPr>
        <w:t>niger</w:t>
      </w:r>
      <w:proofErr w:type="spellEnd"/>
      <w:proofErr w:type="gram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Trichophyton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>)</w:t>
      </w:r>
      <w:r w:rsidRPr="0087225E">
        <w:rPr>
          <w:rFonts w:ascii="Times New Roman" w:hAnsi="Times New Roman" w:cs="Times New Roman"/>
          <w:sz w:val="23"/>
          <w:szCs w:val="23"/>
        </w:rPr>
        <w:t>. For antibacterial and anticancer evaluation, S2 was used. All forms showed antiviral activities against virus replication with TI ranged from 0.4 to 30 and reduction in virus titers ranged from 0 to 4 log</w:t>
      </w:r>
      <w:r w:rsidRPr="0087225E">
        <w:rPr>
          <w:rFonts w:ascii="Times New Roman" w:hAnsi="Times New Roman" w:cs="Times New Roman"/>
          <w:sz w:val="23"/>
          <w:szCs w:val="23"/>
          <w:vertAlign w:val="subscript"/>
        </w:rPr>
        <w:t>10</w:t>
      </w:r>
      <w:r w:rsidRPr="0087225E">
        <w:rPr>
          <w:rFonts w:ascii="Times New Roman" w:hAnsi="Times New Roman" w:cs="Times New Roman"/>
          <w:sz w:val="23"/>
          <w:szCs w:val="23"/>
        </w:rPr>
        <w:t xml:space="preserve"> TCID</w:t>
      </w:r>
      <w:r w:rsidRPr="0087225E">
        <w:rPr>
          <w:rFonts w:ascii="Times New Roman" w:hAnsi="Times New Roman" w:cs="Times New Roman"/>
          <w:sz w:val="23"/>
          <w:szCs w:val="23"/>
          <w:vertAlign w:val="subscript"/>
        </w:rPr>
        <w:t>50</w:t>
      </w:r>
      <w:r w:rsidRPr="0087225E">
        <w:rPr>
          <w:rFonts w:ascii="Times New Roman" w:hAnsi="Times New Roman" w:cs="Times New Roman"/>
          <w:sz w:val="23"/>
          <w:szCs w:val="23"/>
        </w:rPr>
        <w:t xml:space="preserve">, where S3 showed the maximum antiviral effect followed by S1 and S2. On the other hand, Ag-NPs S2 exhibited antifungal activities against 5 fungus, mostly against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Trichophyton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Pr="0087225E">
        <w:rPr>
          <w:rFonts w:asciiTheme="majorBidi" w:hAnsiTheme="majorBidi" w:cstheme="majorBidi"/>
          <w:sz w:val="24"/>
          <w:szCs w:val="24"/>
        </w:rPr>
        <w:t xml:space="preserve">No antifungal activities were observed from S1 and S3 forms. </w:t>
      </w:r>
      <w:r w:rsidRPr="0087225E">
        <w:rPr>
          <w:rFonts w:ascii="Times New Roman" w:hAnsi="Times New Roman" w:cs="Times New Roman"/>
          <w:sz w:val="23"/>
          <w:szCs w:val="23"/>
        </w:rPr>
        <w:t xml:space="preserve">Ag-NP S2 showed antibacterial effects against 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gram negative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Escherichia coli</w:t>
      </w:r>
      <w:r w:rsidRPr="0087225E">
        <w:rPr>
          <w:rFonts w:ascii="AdvTT5843c571" w:hAnsi="AdvTT5843c571" w:cs="AdvTT5843c571"/>
          <w:color w:val="0000FF"/>
          <w:sz w:val="20"/>
          <w:szCs w:val="20"/>
        </w:rPr>
        <w:t xml:space="preserve">,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Acinetobacter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,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Klebsiella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pneumonia</w:t>
      </w:r>
      <w:r w:rsidRPr="0087225E">
        <w:rPr>
          <w:rFonts w:ascii="AdvTT5843c571" w:hAnsi="AdvTT5843c571" w:cs="AdvTT5843c571"/>
          <w:color w:val="0000FF"/>
          <w:sz w:val="20"/>
          <w:szCs w:val="20"/>
        </w:rPr>
        <w:t xml:space="preserve">,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Salmonella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typhi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, and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Enterobacter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87225E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EG"/>
        </w:rPr>
        <w:t>cloacae)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 and positive bacteria (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Bacillus subtilis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,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Staphylococcus aureus</w:t>
      </w:r>
      <w:r w:rsidRPr="0087225E">
        <w:rPr>
          <w:rFonts w:ascii="Times New Roman" w:hAnsi="Times New Roman" w:cs="Times New Roman"/>
          <w:sz w:val="23"/>
          <w:szCs w:val="23"/>
        </w:rPr>
        <w:t xml:space="preserve">,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Streptococcus </w:t>
      </w:r>
      <w:proofErr w:type="spellStart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mutans</w:t>
      </w:r>
      <w:proofErr w:type="spellEnd"/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)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87225E">
        <w:rPr>
          <w:rFonts w:ascii="Times New Roman" w:hAnsi="Times New Roman" w:cs="Times New Roman"/>
          <w:sz w:val="23"/>
          <w:szCs w:val="23"/>
        </w:rPr>
        <w:t xml:space="preserve"> In contrast, no activity was observed from Ag-NP S2 against some negative bacteria (</w:t>
      </w:r>
      <w:r w:rsidRPr="0087225E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EG"/>
        </w:rPr>
        <w:t xml:space="preserve">Proteus mirabilis </w:t>
      </w:r>
      <w:r w:rsidRPr="0087225E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and </w:t>
      </w:r>
      <w:proofErr w:type="spellStart"/>
      <w:r w:rsidRPr="0087225E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EG"/>
        </w:rPr>
        <w:t>Serratia</w:t>
      </w:r>
      <w:proofErr w:type="spellEnd"/>
      <w:r w:rsidRPr="0087225E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EG"/>
        </w:rPr>
        <w:t xml:space="preserve"> </w:t>
      </w:r>
      <w:proofErr w:type="spellStart"/>
      <w:r w:rsidRPr="0087225E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EG"/>
        </w:rPr>
        <w:t>plymuthica</w:t>
      </w:r>
      <w:proofErr w:type="spellEnd"/>
      <w:r w:rsidRPr="0087225E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>) and positive bacteria</w:t>
      </w:r>
      <w:r w:rsidRPr="0087225E">
        <w:rPr>
          <w:rFonts w:ascii="Times New Roman" w:hAnsi="Times New Roman" w:cs="Times New Roman"/>
          <w:sz w:val="23"/>
          <w:szCs w:val="23"/>
        </w:rPr>
        <w:t xml:space="preserve"> (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Micrococcus boride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,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Staphylococcus epidermidis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, and </w:t>
      </w:r>
      <w:r w:rsidRPr="0087225E">
        <w:rPr>
          <w:rFonts w:asciiTheme="majorBidi" w:hAnsiTheme="majorBidi" w:cstheme="majorBidi"/>
          <w:i/>
          <w:iCs/>
          <w:sz w:val="24"/>
          <w:szCs w:val="24"/>
          <w:lang w:bidi="ar-EG"/>
        </w:rPr>
        <w:t>MRSA)</w:t>
      </w:r>
      <w:r w:rsidRPr="0087225E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Pr="0087225E">
        <w:rPr>
          <w:rFonts w:ascii="Times New Roman" w:hAnsi="Times New Roman" w:cs="Times New Roman"/>
          <w:sz w:val="23"/>
          <w:szCs w:val="23"/>
        </w:rPr>
        <w:t xml:space="preserve">Furthermore Ag-NPs displayed a significant cytotoxic potential in cancerous Hep-G2 and </w:t>
      </w:r>
      <w:r w:rsidRPr="0087225E">
        <w:rPr>
          <w:rFonts w:asciiTheme="majorBidi" w:eastAsia="AdvPSTim" w:hAnsiTheme="majorBidi" w:cstheme="majorBidi"/>
          <w:snapToGrid w:val="0"/>
          <w:sz w:val="24"/>
          <w:szCs w:val="24"/>
        </w:rPr>
        <w:t>A549 cell lines</w:t>
      </w:r>
      <w:r w:rsidRPr="0087225E">
        <w:t>.</w:t>
      </w:r>
      <w:r w:rsidRPr="0087225E">
        <w:rPr>
          <w:rFonts w:ascii="Times New Roman" w:hAnsi="Times New Roman" w:cs="Times New Roman"/>
          <w:sz w:val="23"/>
          <w:szCs w:val="23"/>
        </w:rPr>
        <w:t xml:space="preserve"> These findings indicate that Ag-NPs can be utilized as antimicrobial and anticancer agent.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537858" w:rsidRPr="0087225E" w:rsidRDefault="00537858"/>
    <w:sectPr w:rsidR="00537858" w:rsidRPr="00872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Ti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1A"/>
    <w:rsid w:val="00524D1A"/>
    <w:rsid w:val="00537858"/>
    <w:rsid w:val="0087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4F4E9-BCDC-4F98-A1EE-01258D44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25E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Shaheen</dc:creator>
  <cp:keywords/>
  <dc:description/>
  <cp:lastModifiedBy>Shaheen</cp:lastModifiedBy>
  <cp:revision>2</cp:revision>
  <dcterms:created xsi:type="dcterms:W3CDTF">2017-11-16T09:15:00Z</dcterms:created>
  <dcterms:modified xsi:type="dcterms:W3CDTF">2017-11-16T09:16:00Z</dcterms:modified>
</cp:coreProperties>
</file>